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sz w:val="44"/>
          <w:szCs w:val="44"/>
        </w:rPr>
      </w:pPr>
    </w:p>
    <w:p>
      <w:pPr>
        <w:spacing w:line="360" w:lineRule="auto"/>
        <w:jc w:val="center"/>
        <w:rPr>
          <w:rFonts w:ascii="黑体" w:eastAsia="黑体"/>
          <w:sz w:val="44"/>
          <w:szCs w:val="44"/>
        </w:rPr>
      </w:pPr>
    </w:p>
    <w:p>
      <w:pPr>
        <w:spacing w:line="360" w:lineRule="auto"/>
        <w:jc w:val="center"/>
        <w:rPr>
          <w:rFonts w:ascii="黑体" w:eastAsia="黑体"/>
          <w:sz w:val="44"/>
          <w:szCs w:val="44"/>
        </w:rPr>
      </w:pPr>
    </w:p>
    <w:p>
      <w:pPr>
        <w:jc w:val="both"/>
        <w:rPr>
          <w:sz w:val="44"/>
          <w:szCs w:val="44"/>
        </w:rPr>
      </w:pPr>
    </w:p>
    <w:p>
      <w:pPr>
        <w:widowControl/>
        <w:shd w:val="clear" w:color="auto" w:fill="FFFFFF"/>
        <w:spacing w:line="510" w:lineRule="atLeast"/>
        <w:jc w:val="center"/>
        <w:outlineLvl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园艺党〔201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Calibri" w:eastAsia="方正小标宋简体" w:cs="Times New Roman"/>
          <w:spacing w:val="-17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仿宋_GB2312" w:hAnsi="Calibri" w:eastAsia="仿宋_GB2312" w:cs="Times New Roman"/>
          <w:kern w:val="2"/>
          <w:sz w:val="32"/>
          <w:szCs w:val="32"/>
          <w:lang w:eastAsia="zh-CN" w:bidi="ar"/>
        </w:rPr>
      </w:pPr>
      <w:r>
        <w:rPr>
          <w:rFonts w:hint="eastAsia" w:ascii="方正小标宋简体" w:hAnsi="Calibri" w:eastAsia="方正小标宋简体" w:cs="Times New Roman"/>
          <w:spacing w:val="-17"/>
          <w:kern w:val="2"/>
          <w:sz w:val="44"/>
          <w:szCs w:val="32"/>
          <w:lang w:val="en-US" w:eastAsia="zh-CN" w:bidi="ar"/>
        </w:rPr>
        <w:t>关于印发《园艺学院关于工作失误、延误、错误问责实施细则（修订）》的通知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eastAsia="zh-CN" w:bidi="ar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 w:bidi="ar"/>
        </w:rPr>
        <w:t>院属各单位：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>《园艺学院关于工作失误、延误、错误问责实施细则（修订）》已经2019年12月4日学院党政联席会议研究通过，现予以印发，请遵照执行。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eastAsia="仿宋_GB2312"/>
          <w:kern w:val="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2560" w:firstLineChars="800"/>
        <w:textAlignment w:val="auto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中共西北农林科技大学园艺学院</w:t>
      </w:r>
      <w:r>
        <w:rPr>
          <w:rFonts w:ascii="仿宋_GB2312" w:eastAsia="仿宋_GB2312"/>
          <w:kern w:val="2"/>
          <w:sz w:val="32"/>
          <w:szCs w:val="32"/>
        </w:rPr>
        <w:t>委员会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520" w:firstLineChars="1100"/>
        <w:textAlignment w:val="auto"/>
        <w:rPr>
          <w:rFonts w:hint="eastAsia" w:ascii="仿宋_GB2312" w:eastAsia="仿宋_GB2312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西北农林科技大学园艺学院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/>
          <w:kern w:val="2"/>
          <w:sz w:val="32"/>
          <w:szCs w:val="32"/>
        </w:rPr>
        <w:t xml:space="preserve">　　           </w:t>
      </w:r>
      <w:r>
        <w:rPr>
          <w:rFonts w:hint="eastAsia" w:ascii="仿宋_GB2312" w:eastAsia="仿宋_GB2312"/>
          <w:kern w:val="2"/>
          <w:sz w:val="32"/>
          <w:szCs w:val="32"/>
        </w:rPr>
        <w:t xml:space="preserve">      </w:t>
      </w:r>
      <w:r>
        <w:rPr>
          <w:rFonts w:ascii="仿宋_GB2312" w:eastAsia="仿宋_GB2312"/>
          <w:kern w:val="2"/>
          <w:sz w:val="32"/>
          <w:szCs w:val="32"/>
        </w:rPr>
        <w:t>201</w:t>
      </w:r>
      <w:r>
        <w:rPr>
          <w:rFonts w:hint="eastAsia" w:ascii="仿宋_GB2312" w:eastAsia="仿宋_GB2312"/>
          <w:kern w:val="2"/>
          <w:sz w:val="32"/>
          <w:szCs w:val="32"/>
        </w:rPr>
        <w:t>9</w:t>
      </w:r>
      <w:r>
        <w:rPr>
          <w:rFonts w:ascii="仿宋_GB2312" w:eastAsia="仿宋_GB2312"/>
          <w:kern w:val="2"/>
          <w:sz w:val="32"/>
          <w:szCs w:val="32"/>
        </w:rPr>
        <w:t>年</w:t>
      </w: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12</w:t>
      </w:r>
      <w:r>
        <w:rPr>
          <w:rFonts w:ascii="仿宋_GB2312" w:eastAsia="仿宋_GB2312"/>
          <w:kern w:val="2"/>
          <w:sz w:val="32"/>
          <w:szCs w:val="32"/>
        </w:rPr>
        <w:t>月</w:t>
      </w: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kern w:val="2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仿宋_GB2312" w:eastAsia="仿宋_GB2312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6"/>
        <w:tblW w:w="0" w:type="auto"/>
        <w:tblInd w:w="-37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285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抄</w:t>
            </w:r>
            <w:r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送：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285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西北农林科技大学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园艺学院综合办公室      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印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发</w:t>
            </w:r>
          </w:p>
        </w:tc>
      </w:tr>
    </w:tbl>
    <w:p>
      <w:pPr>
        <w:spacing w:line="560" w:lineRule="exact"/>
        <w:jc w:val="center"/>
        <w:rPr>
          <w:rFonts w:ascii="方正小标宋简体" w:hAnsi="仿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  <w:t>园艺学院关于工作失误、延误、错误问责</w:t>
      </w:r>
    </w:p>
    <w:p>
      <w:pPr>
        <w:spacing w:line="560" w:lineRule="exact"/>
        <w:jc w:val="center"/>
        <w:rPr>
          <w:rFonts w:ascii="方正小标宋简体" w:hAnsi="仿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  <w:t>实施细则（试行）</w:t>
      </w:r>
    </w:p>
    <w:p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（审议稿）</w:t>
      </w:r>
    </w:p>
    <w:p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第一章  总则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第一条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为进一步改进工作作风，强化工作落实，提高工作效能，逐步建立程序规范、落实有效、问责有据、追究有力的工作监督长效机制，根据《西北农林科技大学关于工作失误、延误、错误问责办法（试行）》，结合学院实际，制定本细则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第二条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失误指因责任心不强，履职不认真，或因把关不严、程序不当，工作出现差错、疏漏、遗漏。工作延误指因执行力不强，工作效率低，不尽心尽力履行职责，或由于推诿扯皮，未按时完成工作任务而产生不良影响和后果。工作错误指违反组织原则或管理规定，未正确履行职责，造成较大影响或较为严重后果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第三条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失误、延误、错误（以下简称“三误”）问责工作坚持权责统一、过错与责任相适应的原则；坚持实事求是、有错必纠的原则；坚持教育与惩戒相结合、改进工作与强化责任担当相结合的原则；坚持依靠职工、依法有序、公正公平的原则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第四条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本细则适用于学院系（中心）主任、科级干部和全体管理工作人员。处级领导干部问责按照《西北农林科技大学关于工作失误、延误、错误问责办法（试行）》执行。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第五条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成立学院“三误”问责领导小组，由党委书记、院长任组长，班子成员、党委纪委委员、工会主席、教师代表为成员。主要负责问责程序的启动，问责方式和问责结果的确定。领导小组下设办公室，</w:t>
      </w: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负责受理问责举报和举报材料的登记、分处、上报和归档工作，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并牵头进行问责调查。办公室设在党政综合办公室，办公室主任由分管综合办的院领导兼任。</w:t>
      </w:r>
    </w:p>
    <w:p>
      <w:pPr>
        <w:spacing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第二章  问责的情形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第六条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有下列情形之一的，对相关责任人予以问责。</w:t>
      </w:r>
    </w:p>
    <w:p>
      <w:pPr>
        <w:spacing w:line="560" w:lineRule="exact"/>
        <w:ind w:firstLine="630" w:firstLineChars="196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（一）工作失误造成一定影响</w:t>
      </w:r>
    </w:p>
    <w:p>
      <w:pPr>
        <w:spacing w:line="560" w:lineRule="exact"/>
        <w:ind w:firstLine="64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对本部门管理上存在的突出问题不认真研究解决，致使矛盾激化，造成一定影响的。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2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违反相关制度和纪律，应当请示报告而不请示报告造成不良后果的。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3.在职责范围内责任心不强，因主观原因或把关不严、程序不当，导致工作出现差错、疏漏、遗漏，造成一定影响的。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4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对职责范围内规章制度、政策、业务规定没有做到应知应会，对工作造成一定影响的。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</w:t>
      </w:r>
      <w:r>
        <w:rPr>
          <w:rFonts w:ascii="仿宋_GB2312" w:hAnsi="Times New Roman" w:eastAsia="仿宋_GB2312" w:cs="Times New Roman"/>
          <w:sz w:val="32"/>
          <w:szCs w:val="32"/>
        </w:rPr>
        <w:t>.工作缺乏主动性，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实干精神差，工作无成效、无起色，干部群众意见较大的。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6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工作敬业心不强，未达到岗位职责工作要求和行为规范要求的。</w:t>
      </w:r>
    </w:p>
    <w:p>
      <w:pPr>
        <w:spacing w:line="560" w:lineRule="exact"/>
        <w:ind w:firstLine="630" w:firstLineChars="196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（二）工作延误造成不良影响或后果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未认真履行职责，工作措施不到位，协调措施不及时，导致目标任务不能完成，影响学院整体工作的。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</w:t>
      </w:r>
      <w:r>
        <w:rPr>
          <w:rFonts w:ascii="仿宋_GB2312" w:hAnsi="Times New Roman" w:eastAsia="仿宋_GB2312" w:cs="Times New Roman"/>
          <w:sz w:val="32"/>
          <w:szCs w:val="32"/>
        </w:rPr>
        <w:t>.对党政联席</w:t>
      </w:r>
      <w:r>
        <w:rPr>
          <w:rFonts w:hint="eastAsia" w:ascii="仿宋_GB2312" w:hAnsi="Times New Roman" w:eastAsia="仿宋_GB2312" w:cs="Times New Roman"/>
          <w:sz w:val="32"/>
          <w:szCs w:val="32"/>
        </w:rPr>
        <w:t>会议、党委会、教授委员会等通过的决议、决定或下发的文件、会议纪要不认真贯彻和落实的。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工作态度不端正，对学院领导交办工作、职责范围内应当办理的事项拖延不办、不按要求提供或报送相关工作材料的，或怕负责任、怕担风险，影响整体工作部署和进度的。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对上级单位布置的各项工作、本职工作无故拖延，不认真执行，工作效率低，不尽心尽力履行职责，或由于推诿扯皮，未按时完成工作任务的。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对涉及师生员工切身利益的问题，在职责范围内漠不关心、推诿、不及时研究解决，造成不良后果的。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6.</w:t>
      </w:r>
      <w:r>
        <w:rPr>
          <w:rFonts w:ascii="仿宋_GB2312" w:hAnsi="Times New Roman" w:eastAsia="仿宋_GB2312" w:cs="Times New Roman"/>
          <w:sz w:val="32"/>
          <w:szCs w:val="32"/>
        </w:rPr>
        <w:t>对由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多</w:t>
      </w:r>
      <w:r>
        <w:rPr>
          <w:rFonts w:ascii="仿宋_GB2312" w:hAnsi="Times New Roman" w:eastAsia="仿宋_GB2312" w:cs="Times New Roman"/>
          <w:sz w:val="32"/>
          <w:szCs w:val="32"/>
        </w:rPr>
        <w:t>个</w:t>
      </w:r>
      <w:r>
        <w:rPr>
          <w:rFonts w:hint="eastAsia" w:ascii="仿宋_GB2312" w:hAnsi="Times New Roman" w:eastAsia="仿宋_GB2312" w:cs="Times New Roman"/>
          <w:sz w:val="32"/>
          <w:szCs w:val="32"/>
        </w:rPr>
        <w:t>部门</w:t>
      </w:r>
      <w:r>
        <w:rPr>
          <w:rFonts w:ascii="仿宋_GB2312" w:hAnsi="Times New Roman" w:eastAsia="仿宋_GB2312" w:cs="Times New Roman"/>
          <w:sz w:val="32"/>
          <w:szCs w:val="32"/>
        </w:rPr>
        <w:t>共同办理的事项，主办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人员</w:t>
      </w:r>
      <w:r>
        <w:rPr>
          <w:rFonts w:ascii="仿宋_GB2312" w:hAnsi="Times New Roman" w:eastAsia="仿宋_GB2312" w:cs="Times New Roman"/>
          <w:sz w:val="32"/>
          <w:szCs w:val="32"/>
        </w:rPr>
        <w:t>不主动牵头协调，协办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人员</w:t>
      </w:r>
      <w:r>
        <w:rPr>
          <w:rFonts w:ascii="仿宋_GB2312" w:hAnsi="Times New Roman" w:eastAsia="仿宋_GB2312" w:cs="Times New Roman"/>
          <w:sz w:val="32"/>
          <w:szCs w:val="32"/>
        </w:rPr>
        <w:t>不积极支持配合，致使工作延误的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对各监督报告中提出的存在问题未及时整改的。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8</w:t>
      </w:r>
      <w:r>
        <w:rPr>
          <w:rFonts w:ascii="仿宋_GB2312" w:hAnsi="Times New Roman" w:eastAsia="仿宋_GB2312" w:cs="Times New Roman"/>
          <w:sz w:val="32"/>
          <w:szCs w:val="32"/>
        </w:rPr>
        <w:t>.对本部门发生的严重违法违纪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违规</w:t>
      </w:r>
      <w:r>
        <w:rPr>
          <w:rFonts w:ascii="仿宋_GB2312" w:hAnsi="Times New Roman" w:eastAsia="仿宋_GB2312" w:cs="Times New Roman"/>
          <w:sz w:val="32"/>
          <w:szCs w:val="32"/>
        </w:rPr>
        <w:t>行为不管不问，甚至包庇、袒护、纵容的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9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工作中擅自脱岗或值班期间擅离职守、消极怠工，造成上传下达不及时、不畅通，延误工作的。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10.</w:t>
      </w:r>
      <w:r>
        <w:rPr>
          <w:rFonts w:ascii="仿宋_GB2312" w:hAnsi="Times New Roman" w:eastAsia="仿宋_GB2312" w:cs="Times New Roman"/>
          <w:sz w:val="32"/>
          <w:szCs w:val="32"/>
        </w:rPr>
        <w:t>发生重大责任事故</w:t>
      </w:r>
      <w:r>
        <w:rPr>
          <w:rFonts w:hint="eastAsia" w:ascii="仿宋_GB2312" w:hAnsi="Times New Roman" w:eastAsia="仿宋_GB2312" w:cs="Times New Roman"/>
          <w:sz w:val="32"/>
          <w:szCs w:val="32"/>
        </w:rPr>
        <w:t>和安全事故</w:t>
      </w:r>
      <w:r>
        <w:rPr>
          <w:rFonts w:ascii="仿宋_GB2312" w:hAnsi="Times New Roman" w:eastAsia="仿宋_GB2312" w:cs="Times New Roman"/>
          <w:sz w:val="32"/>
          <w:szCs w:val="32"/>
        </w:rPr>
        <w:t>不按规定及时报告、处理或隐瞒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不</w:t>
      </w:r>
      <w:r>
        <w:rPr>
          <w:rFonts w:ascii="仿宋_GB2312" w:hAnsi="Times New Roman" w:eastAsia="仿宋_GB2312" w:cs="Times New Roman"/>
          <w:sz w:val="32"/>
          <w:szCs w:val="32"/>
        </w:rPr>
        <w:t>报，造成不良后果的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11.对职责范围内受理工作未及时办结，造成工作延误的，通知失真、失误、延缓，记录失真、失误，导致工作延误或造成不良影响的。 </w:t>
      </w:r>
    </w:p>
    <w:p>
      <w:pPr>
        <w:spacing w:line="560" w:lineRule="exact"/>
        <w:ind w:firstLine="630" w:firstLineChars="196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（三）工作错误造成较大影响或较为严重后果</w:t>
      </w:r>
    </w:p>
    <w:p>
      <w:pPr>
        <w:spacing w:line="560" w:lineRule="exact"/>
        <w:ind w:firstLine="64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因主观原因导致上报的材料、数据、统计结果等存在明显错误，造成较为严重后果的。</w:t>
      </w:r>
    </w:p>
    <w:p>
      <w:pPr>
        <w:spacing w:line="560" w:lineRule="exact"/>
        <w:ind w:firstLine="64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发表、传播有损单位形象的言语、图片、视频等或在网络上捏造事实、传播谣言，造成恶劣影响的。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</w:t>
      </w:r>
      <w:r>
        <w:rPr>
          <w:rFonts w:ascii="仿宋_GB2312" w:hAnsi="Times New Roman" w:eastAsia="仿宋_GB2312" w:cs="Times New Roman"/>
          <w:sz w:val="32"/>
          <w:szCs w:val="32"/>
        </w:rPr>
        <w:t>.玩忽职守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严重失职、渎职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给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单位公共财产</w:t>
      </w:r>
      <w:r>
        <w:rPr>
          <w:rFonts w:ascii="仿宋_GB2312" w:hAnsi="Times New Roman" w:eastAsia="仿宋_GB2312" w:cs="Times New Roman"/>
          <w:sz w:val="32"/>
          <w:szCs w:val="32"/>
        </w:rPr>
        <w:t>造成</w:t>
      </w:r>
      <w:r>
        <w:rPr>
          <w:rFonts w:hint="eastAsia" w:ascii="仿宋_GB2312" w:hAnsi="Times New Roman" w:eastAsia="仿宋_GB2312" w:cs="Times New Roman"/>
          <w:sz w:val="32"/>
          <w:szCs w:val="32"/>
        </w:rPr>
        <w:t>重大</w:t>
      </w:r>
      <w:r>
        <w:rPr>
          <w:rFonts w:ascii="仿宋_GB2312" w:hAnsi="Times New Roman" w:eastAsia="仿宋_GB2312" w:cs="Times New Roman"/>
          <w:sz w:val="32"/>
          <w:szCs w:val="32"/>
        </w:rPr>
        <w:t>经济损失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或恶劣影响的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4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工作中吃拿卡要</w:t>
      </w:r>
      <w:r>
        <w:rPr>
          <w:rFonts w:ascii="仿宋_GB2312" w:hAnsi="Times New Roman" w:eastAsia="仿宋_GB2312" w:cs="Times New Roman"/>
          <w:sz w:val="32"/>
          <w:szCs w:val="32"/>
        </w:rPr>
        <w:t>,造成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不良</w:t>
      </w:r>
      <w:r>
        <w:rPr>
          <w:rFonts w:ascii="仿宋_GB2312" w:hAnsi="Times New Roman" w:eastAsia="仿宋_GB2312" w:cs="Times New Roman"/>
          <w:sz w:val="32"/>
          <w:szCs w:val="32"/>
        </w:rPr>
        <w:t>影响的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5.未经请示或授权，或超越被赋予的职责权限实施管理行为，造成较大影响或较为严重后果的。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6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在评优评奖、职称评审、职员晋升、招生、各类项目评审评估等工作中欺上瞒下、弄虚作假、违规操作，造成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较大影响或较为严重后果的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违反学院劳动纪律，不遵守工作人员行为规范，不服从组织管理的。</w:t>
      </w:r>
    </w:p>
    <w:p>
      <w:pPr>
        <w:spacing w:line="560" w:lineRule="exact"/>
        <w:ind w:firstLine="630" w:firstLineChars="196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（四）</w:t>
      </w:r>
      <w:r>
        <w:rPr>
          <w:rFonts w:ascii="仿宋_GB2312" w:hAnsi="Times New Roman" w:eastAsia="仿宋_GB2312" w:cs="Times New Roman"/>
          <w:b/>
          <w:sz w:val="32"/>
          <w:szCs w:val="32"/>
        </w:rPr>
        <w:t>其他应当问责的情形。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" w:hAnsi="仿宋" w:eastAsia="仿宋" w:cs="Arial"/>
          <w:b/>
          <w:color w:val="000000"/>
          <w:kern w:val="0"/>
          <w:sz w:val="32"/>
          <w:szCs w:val="32"/>
        </w:rPr>
        <w:t>第</w:t>
      </w:r>
      <w:r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  <w:t>七</w:t>
      </w:r>
      <w:r>
        <w:rPr>
          <w:rFonts w:ascii="仿宋" w:hAnsi="仿宋" w:eastAsia="仿宋" w:cs="Arial"/>
          <w:b/>
          <w:color w:val="000000"/>
          <w:kern w:val="0"/>
          <w:sz w:val="32"/>
          <w:szCs w:val="32"/>
        </w:rPr>
        <w:t>条</w:t>
      </w:r>
      <w:r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“三误”问责，不仅要对直接责任人进行问责，而且要按照落实主体责任和追究领导责任的要求，对部门主要领导和分管领导进行问责，同时，还要对涉及部门的相关人员进行连带问责。</w:t>
      </w: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第三章  问责的方式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第八条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问责方式主要包括：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 xml:space="preserve">    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提醒谈话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批评教育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Times New Roman" w:eastAsia="仿宋_GB2312" w:cs="Times New Roman"/>
          <w:sz w:val="32"/>
          <w:szCs w:val="32"/>
        </w:rPr>
        <w:t>通报批评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4.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诫勉谈话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5.停职检查</w:t>
      </w:r>
    </w:p>
    <w:p>
      <w:pPr>
        <w:spacing w:line="560" w:lineRule="exact"/>
        <w:ind w:firstLine="64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6.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调整岗位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7.取消评优评先资格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以上问责方式可以单独使用，也可以合并使用。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第九条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问责方式的确定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ascii="仿宋_GB2312" w:hAnsi="Times New Roman" w:eastAsia="仿宋_GB2312" w:cs="Times New Roman"/>
          <w:sz w:val="32"/>
          <w:szCs w:val="32"/>
        </w:rPr>
        <w:t>情节轻微、影响较小的，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主要</w:t>
      </w:r>
      <w:r>
        <w:rPr>
          <w:rFonts w:ascii="仿宋_GB2312" w:hAnsi="Times New Roman" w:eastAsia="仿宋_GB2312" w:cs="Times New Roman"/>
          <w:sz w:val="32"/>
          <w:szCs w:val="32"/>
        </w:rPr>
        <w:t>采用</w:t>
      </w:r>
      <w:r>
        <w:rPr>
          <w:rFonts w:hint="eastAsia" w:ascii="仿宋_GB2312" w:hAnsi="Times New Roman" w:eastAsia="仿宋_GB2312" w:cs="Times New Roman"/>
          <w:sz w:val="32"/>
          <w:szCs w:val="32"/>
        </w:rPr>
        <w:t>提醒谈话</w:t>
      </w:r>
      <w:r>
        <w:rPr>
          <w:rFonts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批评教育</w:t>
      </w:r>
      <w:r>
        <w:rPr>
          <w:rFonts w:ascii="仿宋_GB2312" w:hAnsi="Times New Roman" w:eastAsia="仿宋_GB2312" w:cs="Times New Roman"/>
          <w:sz w:val="32"/>
          <w:szCs w:val="32"/>
        </w:rPr>
        <w:t>的方式问责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ascii="仿宋_GB2312" w:hAnsi="Times New Roman" w:eastAsia="仿宋_GB2312" w:cs="Times New Roman"/>
          <w:sz w:val="32"/>
          <w:szCs w:val="32"/>
        </w:rPr>
        <w:t>情节严重、影响较大的，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主要</w:t>
      </w:r>
      <w:r>
        <w:rPr>
          <w:rFonts w:ascii="仿宋_GB2312" w:hAnsi="Times New Roman" w:eastAsia="仿宋_GB2312" w:cs="Times New Roman"/>
          <w:sz w:val="32"/>
          <w:szCs w:val="32"/>
        </w:rPr>
        <w:t>采用通报批评、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诫勉谈话</w:t>
      </w:r>
      <w:r>
        <w:rPr>
          <w:rFonts w:ascii="仿宋_GB2312" w:hAnsi="Times New Roman" w:eastAsia="仿宋_GB2312" w:cs="Times New Roman"/>
          <w:sz w:val="32"/>
          <w:szCs w:val="32"/>
        </w:rPr>
        <w:t>的方式问责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ascii="仿宋_GB2312" w:hAnsi="Times New Roman" w:eastAsia="仿宋_GB2312" w:cs="Times New Roman"/>
          <w:sz w:val="32"/>
          <w:szCs w:val="32"/>
        </w:rPr>
        <w:t>情节特别严重、影响重大的，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主要</w:t>
      </w:r>
      <w:r>
        <w:rPr>
          <w:rFonts w:ascii="仿宋_GB2312" w:hAnsi="Times New Roman" w:eastAsia="仿宋_GB2312" w:cs="Times New Roman"/>
          <w:sz w:val="32"/>
          <w:szCs w:val="32"/>
        </w:rPr>
        <w:t>采用停职检查、调整岗位的方式问责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.同一人</w:t>
      </w:r>
      <w:r>
        <w:rPr>
          <w:rFonts w:ascii="仿宋_GB2312" w:hAnsi="Times New Roman" w:eastAsia="仿宋_GB2312" w:cs="Times New Roman"/>
          <w:sz w:val="32"/>
          <w:szCs w:val="32"/>
        </w:rPr>
        <w:t>一年内出现</w:t>
      </w:r>
      <w:r>
        <w:rPr>
          <w:rFonts w:hint="eastAsia" w:ascii="仿宋_GB2312" w:hAnsi="Times New Roman" w:eastAsia="仿宋_GB2312" w:cs="Times New Roman"/>
          <w:sz w:val="32"/>
          <w:szCs w:val="32"/>
        </w:rPr>
        <w:t>2</w:t>
      </w:r>
      <w:r>
        <w:rPr>
          <w:rFonts w:ascii="仿宋_GB2312" w:hAnsi="Times New Roman" w:eastAsia="仿宋_GB2312" w:cs="Times New Roman"/>
          <w:sz w:val="32"/>
          <w:szCs w:val="32"/>
        </w:rPr>
        <w:t>次及</w:t>
      </w:r>
      <w:r>
        <w:rPr>
          <w:rFonts w:hint="eastAsia" w:ascii="仿宋_GB2312" w:hAnsi="Times New Roman" w:eastAsia="仿宋_GB2312" w:cs="Times New Roman"/>
          <w:sz w:val="32"/>
          <w:szCs w:val="32"/>
        </w:rPr>
        <w:t>2</w:t>
      </w:r>
      <w:r>
        <w:rPr>
          <w:rFonts w:ascii="仿宋_GB2312" w:hAnsi="Times New Roman" w:eastAsia="仿宋_GB2312" w:cs="Times New Roman"/>
          <w:sz w:val="32"/>
          <w:szCs w:val="32"/>
        </w:rPr>
        <w:t>次以上被问责的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情形，</w:t>
      </w:r>
      <w:r>
        <w:rPr>
          <w:rFonts w:ascii="仿宋_GB2312" w:hAnsi="Times New Roman" w:eastAsia="仿宋_GB2312" w:cs="Times New Roman"/>
          <w:sz w:val="32"/>
          <w:szCs w:val="32"/>
        </w:rPr>
        <w:t>应从重问责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ascii="仿宋_GB2312" w:hAnsi="Times New Roman" w:eastAsia="仿宋_GB2312" w:cs="Times New Roman"/>
          <w:sz w:val="32"/>
          <w:szCs w:val="32"/>
        </w:rPr>
        <w:t>对发现并及时主动纠正错误、未造成重大</w:t>
      </w:r>
      <w:r>
        <w:rPr>
          <w:rFonts w:hint="eastAsia" w:ascii="仿宋_GB2312" w:hAnsi="Times New Roman" w:eastAsia="仿宋_GB2312" w:cs="Times New Roman"/>
          <w:sz w:val="32"/>
          <w:szCs w:val="32"/>
        </w:rPr>
        <w:t>损失</w:t>
      </w:r>
      <w:r>
        <w:rPr>
          <w:rFonts w:ascii="仿宋_GB2312" w:hAnsi="Times New Roman" w:eastAsia="仿宋_GB2312" w:cs="Times New Roman"/>
          <w:sz w:val="32"/>
          <w:szCs w:val="32"/>
        </w:rPr>
        <w:t>和影响的，可从轻、减轻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或免予</w:t>
      </w:r>
      <w:r>
        <w:rPr>
          <w:rFonts w:ascii="仿宋_GB2312" w:hAnsi="Times New Roman" w:eastAsia="仿宋_GB2312" w:cs="Times New Roman"/>
          <w:sz w:val="32"/>
          <w:szCs w:val="32"/>
        </w:rPr>
        <w:t>问责。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 xml:space="preserve">第十条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免责情形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有下列情形之一的，可免予问责：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ascii="仿宋_GB2312" w:hAnsi="Times New Roman" w:eastAsia="仿宋_GB2312" w:cs="Times New Roman"/>
          <w:sz w:val="32"/>
          <w:szCs w:val="32"/>
        </w:rPr>
        <w:t>因适用的法律、法规、规章、政策和有关内部管理制度未作出具体、详细、明确规定或要求，无法认定责任的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ascii="仿宋_GB2312" w:hAnsi="Times New Roman" w:eastAsia="仿宋_GB2312" w:cs="Times New Roman"/>
          <w:sz w:val="32"/>
          <w:szCs w:val="32"/>
        </w:rPr>
        <w:t>因不可抗拒因素难以履行职责的。</w:t>
      </w:r>
    </w:p>
    <w:p>
      <w:pPr>
        <w:spacing w:line="56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第四章  问责的程序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 xml:space="preserve">第十一条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问责启动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通过以下渠道反映有“三误”问责规定情形的，由“三误”问责办公室上报问责领导小组，研究决定是否启动问责程序。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1.学校和学院领导的批示、意见、建议；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2.师生员工和其他人员署名的举报和投诉；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3.学校和学院监督检查中的意见、建议；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4.新闻媒体的报道；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5.其他有关问责的建议。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第十二条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问责核查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1.根据信息来源，“三误”问责办公室安排专人对问责内容进行调查核实，被调查人应当配合调查。阻挠或干预调查工作的，“三误”问责办公室可以按照管理权限和程序，提出决定暂停其工作。问责调查人员</w:t>
      </w:r>
      <w:r>
        <w:rPr>
          <w:rFonts w:ascii="仿宋_GB2312" w:hAnsi="Times New Roman" w:eastAsia="仿宋_GB2312" w:cs="Times New Roman"/>
          <w:sz w:val="32"/>
          <w:szCs w:val="32"/>
        </w:rPr>
        <w:t>应当听取被调查的单位负责人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或被调查人</w:t>
      </w:r>
      <w:r>
        <w:rPr>
          <w:rFonts w:ascii="仿宋_GB2312" w:hAnsi="Times New Roman" w:eastAsia="仿宋_GB2312" w:cs="Times New Roman"/>
          <w:sz w:val="32"/>
          <w:szCs w:val="32"/>
        </w:rPr>
        <w:t>的陈述和申辩，并进行核实，如其成立，应当采纳。不得因被调查人申辩而从重问责。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2.</w:t>
      </w:r>
      <w:r>
        <w:rPr>
          <w:rFonts w:ascii="仿宋_GB2312" w:hAnsi="Times New Roman" w:eastAsia="仿宋_GB2312" w:cs="Times New Roman"/>
          <w:sz w:val="32"/>
          <w:szCs w:val="32"/>
        </w:rPr>
        <w:t>调查工作一般应在</w:t>
      </w:r>
      <w:r>
        <w:rPr>
          <w:rFonts w:hint="eastAsia" w:ascii="仿宋_GB2312" w:hAnsi="Times New Roman" w:eastAsia="仿宋_GB2312" w:cs="Times New Roman"/>
          <w:sz w:val="32"/>
          <w:szCs w:val="32"/>
        </w:rPr>
        <w:t>10</w:t>
      </w:r>
      <w:r>
        <w:rPr>
          <w:rFonts w:ascii="仿宋_GB2312" w:hAnsi="Times New Roman" w:eastAsia="仿宋_GB2312" w:cs="Times New Roman"/>
          <w:sz w:val="32"/>
          <w:szCs w:val="32"/>
        </w:rPr>
        <w:t>个工作日内完成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情况复杂的，经过批准，</w:t>
      </w:r>
      <w:r>
        <w:rPr>
          <w:rFonts w:ascii="仿宋_GB2312" w:hAnsi="Times New Roman" w:eastAsia="仿宋_GB2312" w:cs="Times New Roman"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可延长</w:t>
      </w: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至</w:t>
      </w:r>
      <w:r>
        <w:rPr>
          <w:rFonts w:ascii="仿宋_GB2312" w:hAnsi="Times New Roman" w:eastAsia="仿宋_GB2312" w:cs="Times New Roman"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15个工作日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3.调查结束后，“三误”问责办公室根据查实情况和相关资料写出调查报告，并提出问责建议。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 xml:space="preserve">第十三条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问责决定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根据问责建议，问责领导小组召开会议讨论，作出问责决定。其中，给予停职检查或调整岗位的问责，须提交党政联席会议研究审议。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自作出问责决定之日起10个工作日内告知当事人，并及时告知提出问责批示、建议的有关单位或个人。同时填写《园艺学院 “三误”问责登记备案表》。“三误”问责登记情况定期在一定范围内进行通报。</w:t>
      </w:r>
    </w:p>
    <w:p>
      <w:pPr>
        <w:spacing w:line="56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第五章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结果的运用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 xml:space="preserve">第十四条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凡受到问责处理的，按下列规定办理：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1.受到提醒谈话、批评教育的，取消当年评先评优资格。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2.受到通报批评、诫勉谈话的，取消当年评先评优资格，6个月内不能提拔或重用、不能推荐职级晋升，并扣发1个月岗位津贴。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3.受到</w:t>
      </w:r>
      <w:r>
        <w:rPr>
          <w:rFonts w:ascii="仿宋_GB2312" w:hAnsi="Times New Roman" w:eastAsia="仿宋_GB2312" w:cs="Times New Roman"/>
          <w:sz w:val="32"/>
          <w:szCs w:val="32"/>
        </w:rPr>
        <w:t>停职检查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、调整岗位的，2年内不能评先评优，1年内不能提拔或重用、不能推荐职级晋升，并扣发3个月岗位津贴。</w:t>
      </w:r>
    </w:p>
    <w:p>
      <w:pPr>
        <w:spacing w:line="560" w:lineRule="exac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第六章  附则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第十五条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未尽事宜，由党政联席会议研究决定。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第十六条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本细则由党政综合办公室负责解释。自发布之日起施行。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widowControl/>
        <w:tabs>
          <w:tab w:val="left" w:pos="1152"/>
        </w:tabs>
        <w:spacing w:line="560" w:lineRule="exact"/>
        <w:jc w:val="left"/>
        <w:rPr>
          <w:rFonts w:ascii="仿宋_GB2312" w:hAnsi="仿宋" w:eastAsia="仿宋_GB2312" w:cs="Arial"/>
          <w:b/>
          <w:color w:val="000000"/>
          <w:spacing w:val="6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b/>
          <w:color w:val="000000"/>
          <w:spacing w:val="6"/>
          <w:kern w:val="0"/>
          <w:sz w:val="32"/>
          <w:szCs w:val="32"/>
        </w:rPr>
        <w:t>附件</w:t>
      </w:r>
      <w:r>
        <w:rPr>
          <w:rFonts w:ascii="仿宋_GB2312" w:hAnsi="仿宋" w:eastAsia="仿宋_GB2312" w:cs="Arial"/>
          <w:b/>
          <w:color w:val="000000"/>
          <w:spacing w:val="6"/>
          <w:kern w:val="0"/>
          <w:sz w:val="32"/>
          <w:szCs w:val="32"/>
        </w:rPr>
        <w:tab/>
      </w:r>
    </w:p>
    <w:p>
      <w:pPr>
        <w:widowControl/>
        <w:spacing w:line="560" w:lineRule="exact"/>
        <w:jc w:val="center"/>
        <w:rPr>
          <w:rFonts w:ascii="方正小标宋简体" w:hAnsi="仿宋" w:eastAsia="方正小标宋简体" w:cs="Arial"/>
          <w:color w:val="000000"/>
          <w:spacing w:val="6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Arial"/>
          <w:color w:val="000000"/>
          <w:spacing w:val="6"/>
          <w:kern w:val="0"/>
          <w:sz w:val="44"/>
          <w:szCs w:val="44"/>
        </w:rPr>
        <w:t>园艺学院 “三误”问责登记备案表</w:t>
      </w:r>
    </w:p>
    <w:p>
      <w:pPr>
        <w:widowControl/>
        <w:spacing w:line="560" w:lineRule="exact"/>
        <w:rPr>
          <w:rFonts w:ascii="仿宋_GB2312" w:hAnsi="仿宋" w:eastAsia="仿宋_GB2312" w:cs="Arial"/>
          <w:color w:val="000000"/>
          <w:spacing w:val="6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spacing w:val="6"/>
          <w:kern w:val="0"/>
          <w:sz w:val="32"/>
          <w:szCs w:val="32"/>
        </w:rPr>
        <w:t xml:space="preserve">                                                             日期：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757"/>
        <w:gridCol w:w="3543"/>
        <w:gridCol w:w="2160"/>
        <w:gridCol w:w="1384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  <w:t>责任部门</w:t>
            </w:r>
          </w:p>
        </w:tc>
        <w:tc>
          <w:tcPr>
            <w:tcW w:w="53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  <w:t>被问责人员</w:t>
            </w:r>
          </w:p>
        </w:tc>
        <w:tc>
          <w:tcPr>
            <w:tcW w:w="49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  <w:t>三误类型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  <w:t>失误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  <w:t>延误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  <w:t>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3543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  <w:t>三误具体表现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  <w:t>（时间、原因、结果）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543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  <w:t>影响及后果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543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  <w:t>补救措施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543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  <w:t>问责结果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spacing w:val="6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仿宋_GB2312" w:hAnsi="仿宋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仿宋" w:eastAsia="仿宋_GB2312" w:cs="Arial"/>
          <w:color w:val="000000"/>
          <w:spacing w:val="6"/>
          <w:kern w:val="0"/>
          <w:sz w:val="28"/>
          <w:szCs w:val="28"/>
        </w:rPr>
        <w:t>注：此表一式三份，问责办公室、直接责任人及所在部门各存一份。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68801"/>
    </w:sdtPr>
    <w:sdtEndPr>
      <w:rPr>
        <w:sz w:val="21"/>
        <w:szCs w:val="21"/>
      </w:rPr>
    </w:sdtEndPr>
    <w:sdtContent>
      <w:p>
        <w:pPr>
          <w:pStyle w:val="3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D1"/>
    <w:rsid w:val="000246AB"/>
    <w:rsid w:val="00033FA2"/>
    <w:rsid w:val="002A13D5"/>
    <w:rsid w:val="002F26FB"/>
    <w:rsid w:val="003E2DE1"/>
    <w:rsid w:val="004121D1"/>
    <w:rsid w:val="004504F8"/>
    <w:rsid w:val="00832D05"/>
    <w:rsid w:val="008E3DBD"/>
    <w:rsid w:val="00AF2CE6"/>
    <w:rsid w:val="00BB7ECE"/>
    <w:rsid w:val="00D66E4D"/>
    <w:rsid w:val="00D74B66"/>
    <w:rsid w:val="00EE543A"/>
    <w:rsid w:val="00F046CA"/>
    <w:rsid w:val="00FF0C78"/>
    <w:rsid w:val="017A531E"/>
    <w:rsid w:val="045C7F58"/>
    <w:rsid w:val="0C0F1648"/>
    <w:rsid w:val="0D161C46"/>
    <w:rsid w:val="0F782736"/>
    <w:rsid w:val="0FD945E0"/>
    <w:rsid w:val="13C96272"/>
    <w:rsid w:val="1D353ABA"/>
    <w:rsid w:val="23536670"/>
    <w:rsid w:val="299866A3"/>
    <w:rsid w:val="2AAD6573"/>
    <w:rsid w:val="2CC57B1E"/>
    <w:rsid w:val="3DED7CEE"/>
    <w:rsid w:val="3E3B3B43"/>
    <w:rsid w:val="3F36049D"/>
    <w:rsid w:val="516262B7"/>
    <w:rsid w:val="56B40CE1"/>
    <w:rsid w:val="5C6177AD"/>
    <w:rsid w:val="5FC77A8C"/>
    <w:rsid w:val="602B76A3"/>
    <w:rsid w:val="63721707"/>
    <w:rsid w:val="6DF94129"/>
    <w:rsid w:val="724B4D80"/>
    <w:rsid w:val="72DA2490"/>
    <w:rsid w:val="736F0AF2"/>
    <w:rsid w:val="7EEB17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504</Words>
  <Characters>2874</Characters>
  <Lines>23</Lines>
  <Paragraphs>6</Paragraphs>
  <TotalTime>0</TotalTime>
  <ScaleCrop>false</ScaleCrop>
  <LinksUpToDate>false</LinksUpToDate>
  <CharactersWithSpaces>3372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2019-12-05T00:42:00Z</dcterms:created>
  <dc:creator>园艺学院</dc:creator>
  <cp:lastModifiedBy>caesar10044</cp:lastModifiedBy>
  <dcterms:modified xsi:type="dcterms:W3CDTF">2019-12-05T06:49:36Z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