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ascii="Times New Roman" w:hAnsi="Times New Roman" w:cs="Times New Roman"/>
          <w:sz w:val="32"/>
          <w:szCs w:val="32"/>
        </w:rPr>
      </w:pPr>
    </w:p>
    <w:p>
      <w:pPr>
        <w:pStyle w:val="10"/>
        <w:jc w:val="center"/>
        <w:rPr>
          <w:rFonts w:ascii="Times New Roman" w:hAnsi="Times New Roman" w:cs="Times New Roman"/>
          <w:sz w:val="32"/>
          <w:szCs w:val="32"/>
        </w:rPr>
      </w:pPr>
      <w:r>
        <w:rPr>
          <w:rFonts w:ascii="Times New Roman" w:hAnsi="Times New Roman" w:cs="Times New Roman"/>
          <w:sz w:val="44"/>
          <w:szCs w:val="44"/>
        </w:rPr>
        <w:t>中华人民共和国反间谍法实施细则</w:t>
      </w:r>
    </w:p>
    <w:p>
      <w:pPr>
        <w:pStyle w:val="10"/>
        <w:jc w:val="center"/>
        <w:rPr>
          <w:rFonts w:ascii="Times New Roman" w:hAnsi="Times New Roman" w:cs="Times New Roman"/>
          <w:sz w:val="32"/>
          <w:szCs w:val="32"/>
        </w:rPr>
      </w:pPr>
    </w:p>
    <w:p>
      <w:pPr>
        <w:pStyle w:val="1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(2017年11月22日中华人民共和国国务院令第692号　自公布之日起施行)</w:t>
      </w:r>
    </w:p>
    <w:p>
      <w:pPr>
        <w:pStyle w:val="3"/>
        <w:rPr>
          <w:sz w:val="32"/>
          <w:szCs w:val="32"/>
        </w:rPr>
      </w:pPr>
      <w:r>
        <w:rPr>
          <w:rFonts w:ascii="Times New Roman" w:hAnsi="Times New Roman" w:cs="Times New Roman"/>
          <w:sz w:val="32"/>
          <w:szCs w:val="32"/>
        </w:rPr>
        <w:t>第一章　总</w:t>
      </w:r>
      <w:bookmarkStart w:id="0" w:name="_GoBack"/>
      <w:bookmarkEnd w:id="0"/>
      <w:r>
        <w:rPr>
          <w:rFonts w:ascii="Times New Roman" w:hAnsi="Times New Roman" w:cs="Times New Roman"/>
          <w:sz w:val="32"/>
          <w:szCs w:val="32"/>
        </w:rPr>
        <w:t>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　</w:t>
      </w:r>
      <w:r>
        <w:rPr>
          <w:rFonts w:ascii="Times New Roman" w:hAnsi="Times New Roman" w:eastAsia="仿宋_GB2312" w:cs="Times New Roman"/>
          <w:sz w:val="32"/>
          <w:szCs w:val="32"/>
        </w:rPr>
        <w:t>根据《中华人民共和国反间谍法》(以下简称《反间谍法》)，制定本实施细则。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　</w:t>
      </w:r>
      <w:r>
        <w:rPr>
          <w:rFonts w:ascii="Times New Roman" w:hAnsi="Times New Roman" w:eastAsia="仿宋_GB2312" w:cs="Times New Roman"/>
          <w:sz w:val="32"/>
          <w:szCs w:val="32"/>
        </w:rPr>
        <w:t>国家安全机关负责本细则的实施。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公安、保密行政管理等其他有关部门和军队有关部门按照职责分工，密切配合，加强协调，依法做好有关工作。</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　</w:t>
      </w:r>
      <w:r>
        <w:rPr>
          <w:rFonts w:ascii="Times New Roman" w:hAnsi="Times New Roman" w:eastAsia="仿宋_GB2312" w:cs="Times New Roman"/>
          <w:sz w:val="32"/>
          <w:szCs w:val="32"/>
        </w:rPr>
        <w:t>《反间谍法》所称</w:t>
      </w:r>
      <w:r>
        <w:rPr>
          <w:rFonts w:hAnsi="宋体" w:cs="Times New Roman"/>
          <w:sz w:val="32"/>
          <w:szCs w:val="32"/>
        </w:rPr>
        <w:t>“</w:t>
      </w:r>
      <w:r>
        <w:rPr>
          <w:rFonts w:ascii="Times New Roman" w:hAnsi="Times New Roman" w:eastAsia="仿宋_GB2312" w:cs="Times New Roman"/>
          <w:sz w:val="32"/>
          <w:szCs w:val="32"/>
        </w:rPr>
        <w:t>境外机构、组织</w:t>
      </w:r>
      <w:r>
        <w:rPr>
          <w:rFonts w:hAnsi="宋体" w:cs="Times New Roman"/>
          <w:sz w:val="32"/>
          <w:szCs w:val="32"/>
        </w:rPr>
        <w:t>”</w:t>
      </w:r>
      <w:r>
        <w:rPr>
          <w:rFonts w:ascii="Times New Roman" w:hAnsi="Times New Roman" w:eastAsia="仿宋_GB2312" w:cs="Times New Roman"/>
          <w:sz w:val="32"/>
          <w:szCs w:val="32"/>
        </w:rPr>
        <w:t>包括境外机构、组织在中华人民共和国境内设立的分支(代表)机构和分支组织；所称</w:t>
      </w:r>
      <w:r>
        <w:rPr>
          <w:rFonts w:hAnsi="宋体" w:cs="Times New Roman"/>
          <w:sz w:val="32"/>
          <w:szCs w:val="32"/>
        </w:rPr>
        <w:t>“</w:t>
      </w:r>
      <w:r>
        <w:rPr>
          <w:rFonts w:ascii="Times New Roman" w:hAnsi="Times New Roman" w:eastAsia="仿宋_GB2312" w:cs="Times New Roman"/>
          <w:sz w:val="32"/>
          <w:szCs w:val="32"/>
        </w:rPr>
        <w:t>境外个人</w:t>
      </w:r>
      <w:r>
        <w:rPr>
          <w:rFonts w:hAnsi="宋体" w:cs="Times New Roman"/>
          <w:sz w:val="32"/>
          <w:szCs w:val="32"/>
        </w:rPr>
        <w:t>”</w:t>
      </w:r>
      <w:r>
        <w:rPr>
          <w:rFonts w:ascii="Times New Roman" w:hAnsi="Times New Roman" w:eastAsia="仿宋_GB2312" w:cs="Times New Roman"/>
          <w:sz w:val="32"/>
          <w:szCs w:val="32"/>
        </w:rPr>
        <w:t>包括居住在中华人民共和国境内不具有中华人民共和国国籍的人。</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　</w:t>
      </w:r>
      <w:r>
        <w:rPr>
          <w:rFonts w:ascii="Times New Roman" w:hAnsi="Times New Roman" w:eastAsia="仿宋_GB2312" w:cs="Times New Roman"/>
          <w:sz w:val="32"/>
          <w:szCs w:val="32"/>
        </w:rPr>
        <w:t>《反间谍法》所称</w:t>
      </w:r>
      <w:r>
        <w:rPr>
          <w:rFonts w:hAnsi="宋体" w:cs="Times New Roman"/>
          <w:sz w:val="32"/>
          <w:szCs w:val="32"/>
        </w:rPr>
        <w:t>“</w:t>
      </w:r>
      <w:r>
        <w:rPr>
          <w:rFonts w:ascii="Times New Roman" w:hAnsi="Times New Roman" w:eastAsia="仿宋_GB2312" w:cs="Times New Roman"/>
          <w:sz w:val="32"/>
          <w:szCs w:val="32"/>
        </w:rPr>
        <w:t>间谍组织代理人</w:t>
      </w:r>
      <w:r>
        <w:rPr>
          <w:rFonts w:hAnsi="宋体" w:cs="Times New Roman"/>
          <w:sz w:val="32"/>
          <w:szCs w:val="32"/>
        </w:rPr>
        <w:t>”</w:t>
      </w:r>
      <w:r>
        <w:rPr>
          <w:rFonts w:ascii="Times New Roman" w:hAnsi="Times New Roman" w:eastAsia="仿宋_GB2312" w:cs="Times New Roman"/>
          <w:sz w:val="32"/>
          <w:szCs w:val="32"/>
        </w:rPr>
        <w:t>，是指受间谍组织或者其成员的指使、委托、资助，进行或者授意、指使他人进行危害中华人民共和国国家安全活动的人。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间谍组织和间谍组织代理人由国务院国家安全主管部门确认。</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　</w:t>
      </w:r>
      <w:r>
        <w:rPr>
          <w:rFonts w:ascii="Times New Roman" w:hAnsi="Times New Roman" w:eastAsia="仿宋_GB2312" w:cs="Times New Roman"/>
          <w:sz w:val="32"/>
          <w:szCs w:val="32"/>
        </w:rPr>
        <w:t>《反间谍法》所称</w:t>
      </w:r>
      <w:r>
        <w:rPr>
          <w:rFonts w:hAnsi="宋体" w:cs="Times New Roman"/>
          <w:sz w:val="32"/>
          <w:szCs w:val="32"/>
        </w:rPr>
        <w:t>“</w:t>
      </w:r>
      <w:r>
        <w:rPr>
          <w:rFonts w:ascii="Times New Roman" w:hAnsi="Times New Roman" w:eastAsia="仿宋_GB2312" w:cs="Times New Roman"/>
          <w:sz w:val="32"/>
          <w:szCs w:val="32"/>
        </w:rPr>
        <w:t>敌对组织</w:t>
      </w:r>
      <w:r>
        <w:rPr>
          <w:rFonts w:hAnsi="宋体" w:cs="Times New Roman"/>
          <w:sz w:val="32"/>
          <w:szCs w:val="32"/>
        </w:rPr>
        <w:t>”</w:t>
      </w:r>
      <w:r>
        <w:rPr>
          <w:rFonts w:ascii="Times New Roman" w:hAnsi="Times New Roman" w:eastAsia="仿宋_GB2312" w:cs="Times New Roman"/>
          <w:sz w:val="32"/>
          <w:szCs w:val="32"/>
        </w:rPr>
        <w:t>，是指敌视中华人民共和国人民民主专政的政权和社会主义制度，危害国家安全的组织。</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敌对组织由国务院国家安全主管部门或者国务院公安部门确认。</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　</w:t>
      </w:r>
      <w:r>
        <w:rPr>
          <w:rFonts w:ascii="Times New Roman" w:hAnsi="Times New Roman" w:eastAsia="仿宋_GB2312" w:cs="Times New Roman"/>
          <w:sz w:val="32"/>
          <w:szCs w:val="32"/>
        </w:rPr>
        <w:t>《反间谍法》所称</w:t>
      </w:r>
      <w:r>
        <w:rPr>
          <w:rFonts w:hAnsi="宋体" w:cs="Times New Roman"/>
          <w:sz w:val="32"/>
          <w:szCs w:val="32"/>
        </w:rPr>
        <w:t>“</w:t>
      </w:r>
      <w:r>
        <w:rPr>
          <w:rFonts w:ascii="Times New Roman" w:hAnsi="Times New Roman" w:eastAsia="仿宋_GB2312" w:cs="Times New Roman"/>
          <w:sz w:val="32"/>
          <w:szCs w:val="32"/>
        </w:rPr>
        <w:t>资助</w:t>
      </w:r>
      <w:r>
        <w:rPr>
          <w:rFonts w:hAnsi="宋体" w:cs="Times New Roman"/>
          <w:sz w:val="32"/>
          <w:szCs w:val="32"/>
        </w:rPr>
        <w:t>”</w:t>
      </w:r>
      <w:r>
        <w:rPr>
          <w:rFonts w:ascii="Times New Roman" w:hAnsi="Times New Roman" w:eastAsia="仿宋_GB2312" w:cs="Times New Roman"/>
          <w:sz w:val="32"/>
          <w:szCs w:val="32"/>
        </w:rPr>
        <w:t>实施危害中华人民共和国国家安全的间谍行为，是指境内外机构、组织、个人的下列行为：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(一)向实施间谍行为的组织、个人提供经费、场所和物资的；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(二)向组织、个人提供用于实施间谍行为的经费、场所和物资的。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　</w:t>
      </w:r>
      <w:r>
        <w:rPr>
          <w:rFonts w:ascii="Times New Roman" w:hAnsi="Times New Roman" w:eastAsia="仿宋_GB2312" w:cs="Times New Roman"/>
          <w:sz w:val="32"/>
          <w:szCs w:val="32"/>
        </w:rPr>
        <w:t>《反间谍法》所称</w:t>
      </w:r>
      <w:r>
        <w:rPr>
          <w:rFonts w:hAnsi="宋体" w:cs="Times New Roman"/>
          <w:sz w:val="32"/>
          <w:szCs w:val="32"/>
        </w:rPr>
        <w:t>“</w:t>
      </w:r>
      <w:r>
        <w:rPr>
          <w:rFonts w:ascii="Times New Roman" w:hAnsi="Times New Roman" w:eastAsia="仿宋_GB2312" w:cs="Times New Roman"/>
          <w:sz w:val="32"/>
          <w:szCs w:val="32"/>
        </w:rPr>
        <w:t>勾结</w:t>
      </w:r>
      <w:r>
        <w:rPr>
          <w:rFonts w:hAnsi="宋体" w:cs="Times New Roman"/>
          <w:sz w:val="32"/>
          <w:szCs w:val="32"/>
        </w:rPr>
        <w:t>”</w:t>
      </w:r>
      <w:r>
        <w:rPr>
          <w:rFonts w:ascii="Times New Roman" w:hAnsi="Times New Roman" w:eastAsia="仿宋_GB2312" w:cs="Times New Roman"/>
          <w:sz w:val="32"/>
          <w:szCs w:val="32"/>
        </w:rPr>
        <w:t>实施危害中华人民共和国国家安全的间谍行为，是指境内外组织、个人的下列行为：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(一)与境外机构、组织、个人共同策划或者进行危害国家安全的间谍活动的；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(二)接受境外机构、组织、个人的资助或者指使，进行危害国家安全的间谍活动的；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(三)与境外机构、组织、个人建立联系，取得支持、帮助，进行危害国家安全的间谍活动的。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　</w:t>
      </w:r>
      <w:r>
        <w:rPr>
          <w:rFonts w:ascii="Times New Roman" w:hAnsi="Times New Roman" w:eastAsia="仿宋_GB2312" w:cs="Times New Roman"/>
          <w:sz w:val="32"/>
          <w:szCs w:val="32"/>
        </w:rPr>
        <w:t>下列行为属于《反间谍法》第三十九条所称</w:t>
      </w:r>
      <w:r>
        <w:rPr>
          <w:rFonts w:hAnsi="宋体" w:cs="Times New Roman"/>
          <w:sz w:val="32"/>
          <w:szCs w:val="32"/>
        </w:rPr>
        <w:t>“</w:t>
      </w:r>
      <w:r>
        <w:rPr>
          <w:rFonts w:ascii="Times New Roman" w:hAnsi="Times New Roman" w:eastAsia="仿宋_GB2312" w:cs="Times New Roman"/>
          <w:sz w:val="32"/>
          <w:szCs w:val="32"/>
        </w:rPr>
        <w:t>间谍行为以外的其他危害国家安全行为</w:t>
      </w:r>
      <w:r>
        <w:rPr>
          <w:rFonts w:hAnsi="宋体" w:cs="Times New Roman"/>
          <w:sz w:val="32"/>
          <w:szCs w:val="32"/>
        </w:rPr>
        <w:t>”</w:t>
      </w:r>
      <w:r>
        <w:rPr>
          <w:rFonts w:ascii="Times New Roman" w:hAnsi="Times New Roman" w:eastAsia="仿宋_GB2312" w:cs="Times New Roman"/>
          <w:sz w:val="32"/>
          <w:szCs w:val="32"/>
        </w:rPr>
        <w:t>：</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(一)组织、策划、实施分裂国家、破坏国家统一，颠覆国家政权、推翻社会主义制度的；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(二)组织、策划、实施危害国家安全的恐怖活动的；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(三)捏造、歪曲事实，发表、散布危害国家安全的文字或者信息，或者制作、传播、出版危害国家安全的音像制品或者其他出版物的；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(四)利用设立社会团体或者企业事业组织，进行危害国家安全活动的；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(五)利用宗教进行危害国家安全活动的；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(六)组织、利用邪教进行危害国家安全活动的；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(七)制造民族纠纷，煽动民族分裂，危害国家安全的；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(八)境外个人违反有关规定，不听劝阻，擅自会见境内有危害国家安全行为或者有危害国家安全行为重大嫌疑的人员的。</w:t>
      </w:r>
    </w:p>
    <w:p>
      <w:pPr>
        <w:pStyle w:val="3"/>
        <w:bidi w:val="0"/>
      </w:pPr>
      <w:r>
        <w:t>第二章　国家安全机关在反间谍工作中的职权　　　　</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　</w:t>
      </w:r>
      <w:r>
        <w:rPr>
          <w:rFonts w:ascii="Times New Roman" w:hAnsi="Times New Roman" w:eastAsia="仿宋_GB2312" w:cs="Times New Roman"/>
          <w:sz w:val="32"/>
          <w:szCs w:val="32"/>
        </w:rPr>
        <w:t>境外个人被认为入境后可能进行危害中华人民共和国国家安全活动的，国务院国家安全主管部门可以决定其在一定时期内不得入境。</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　</w:t>
      </w:r>
      <w:r>
        <w:rPr>
          <w:rFonts w:ascii="Times New Roman" w:hAnsi="Times New Roman" w:eastAsia="仿宋_GB2312" w:cs="Times New Roman"/>
          <w:sz w:val="32"/>
          <w:szCs w:val="32"/>
        </w:rPr>
        <w:t>对背叛祖国、危害国家安全的犯罪嫌疑人，依据《反间谍法》第八条的规定，国家安全机关可以通缉、追捕。</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　</w:t>
      </w:r>
      <w:r>
        <w:rPr>
          <w:rFonts w:ascii="Times New Roman" w:hAnsi="Times New Roman" w:eastAsia="仿宋_GB2312" w:cs="Times New Roman"/>
          <w:sz w:val="32"/>
          <w:szCs w:val="32"/>
        </w:rPr>
        <w:t>国家安全机关依法执行反间谍工作任务时，有权向有关组织和人员调查询问有关情况。</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　</w:t>
      </w:r>
      <w:r>
        <w:rPr>
          <w:rFonts w:ascii="Times New Roman" w:hAnsi="Times New Roman" w:eastAsia="仿宋_GB2312" w:cs="Times New Roman"/>
          <w:sz w:val="32"/>
          <w:szCs w:val="32"/>
        </w:rPr>
        <w:t>国家安全机关工作人员依法执行反间谍工作任务时，对发现身份不明、有危害国家安全行为的嫌疑人员，可以检查其随带物品。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　</w:t>
      </w:r>
      <w:r>
        <w:rPr>
          <w:rFonts w:ascii="Times New Roman" w:hAnsi="Times New Roman" w:eastAsia="仿宋_GB2312" w:cs="Times New Roman"/>
          <w:sz w:val="32"/>
          <w:szCs w:val="32"/>
        </w:rPr>
        <w:t>国家安全机关执行反间谍工作紧急任务的车辆，可以配置特别通行标志和警灯、警报器。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　</w:t>
      </w:r>
      <w:r>
        <w:rPr>
          <w:rFonts w:ascii="Times New Roman" w:hAnsi="Times New Roman" w:eastAsia="仿宋_GB2312" w:cs="Times New Roman"/>
          <w:sz w:val="32"/>
          <w:szCs w:val="32"/>
        </w:rPr>
        <w:t>国家安全机关工作人员依法执行反间谍工作任务的行为，不受其他组织和个人的非法干涉。</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国家安全机关工作人员依法执行反间谍工作任务时，应当出示国家安全部侦察证或者其他相应证件。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国家安全机关及其工作人员在工作中，应当严格依法办事，不得超越职权、滥用职权，不得侵犯组织和个人的合法权益。</w:t>
      </w:r>
    </w:p>
    <w:p>
      <w:pPr>
        <w:pStyle w:val="3"/>
        <w:bidi w:val="0"/>
      </w:pPr>
      <w:r>
        <w:t>第三章　公民和组织维护国家安全的义务和权利　</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　</w:t>
      </w:r>
      <w:r>
        <w:rPr>
          <w:rFonts w:ascii="Times New Roman" w:hAnsi="Times New Roman" w:eastAsia="仿宋_GB2312" w:cs="Times New Roman"/>
          <w:sz w:val="32"/>
          <w:szCs w:val="32"/>
        </w:rPr>
        <w:t>机关、团体和其他组织对本单位的人员进行维护国家安全的教育，动员、组织本单位的人员防范、制止间谍行为的工作，应当接受国家安全机关的协调和指导。</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机关、团体和其他组织不履行《反间谍法》和本细则规定的安全防范义务，未按照要求整改或者未达到整改要求的，国家安全机关可以约谈相关负责人，将约谈情况通报该单位上级主管部门，推动落实防范间谍行为和其他危害国家安全行为的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　</w:t>
      </w:r>
      <w:r>
        <w:rPr>
          <w:rFonts w:ascii="Times New Roman" w:hAnsi="Times New Roman" w:eastAsia="仿宋_GB2312" w:cs="Times New Roman"/>
          <w:sz w:val="32"/>
          <w:szCs w:val="32"/>
        </w:rPr>
        <w:t>下列情形属于《反间谍法》第七条所称</w:t>
      </w:r>
      <w:r>
        <w:rPr>
          <w:rFonts w:hAnsi="宋体" w:cs="Times New Roman"/>
          <w:sz w:val="32"/>
          <w:szCs w:val="32"/>
        </w:rPr>
        <w:t>“</w:t>
      </w:r>
      <w:r>
        <w:rPr>
          <w:rFonts w:ascii="Times New Roman" w:hAnsi="Times New Roman" w:eastAsia="仿宋_GB2312" w:cs="Times New Roman"/>
          <w:sz w:val="32"/>
          <w:szCs w:val="32"/>
        </w:rPr>
        <w:t>重大贡献</w:t>
      </w:r>
      <w:r>
        <w:rPr>
          <w:rFonts w:hAnsi="宋体" w:cs="Times New Roman"/>
          <w:sz w:val="32"/>
          <w:szCs w:val="32"/>
        </w:rPr>
        <w:t>”</w:t>
      </w:r>
      <w:r>
        <w:rPr>
          <w:rFonts w:ascii="Times New Roman" w:hAnsi="Times New Roman" w:eastAsia="仿宋_GB2312" w:cs="Times New Roman"/>
          <w:sz w:val="32"/>
          <w:szCs w:val="32"/>
        </w:rPr>
        <w:t>：</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(一)为国家安全机关提供重要线索，发现、破获严重危害国家安全的犯罪案件的；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(二)为国家安全机关提供重要情况，防范、制止严重危害国家安全的行为发生的；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(三)密切配合国家安全机关执行国家安全工作任务，表现突出的；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(四)为维护国家安全，与危害国家安全的犯罪分子进行斗争，表现突出的；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(五)在教育、动员、组织本单位的人员防范、制止危害国家安全行为的工作中，成绩显著的。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　</w:t>
      </w:r>
      <w:r>
        <w:rPr>
          <w:rFonts w:ascii="Times New Roman" w:hAnsi="Times New Roman" w:eastAsia="仿宋_GB2312" w:cs="Times New Roman"/>
          <w:sz w:val="32"/>
          <w:szCs w:val="32"/>
        </w:rPr>
        <w:t>《反间谍法》第二十四条所称</w:t>
      </w:r>
      <w:r>
        <w:rPr>
          <w:rFonts w:hAnsi="宋体" w:cs="Times New Roman"/>
          <w:sz w:val="32"/>
          <w:szCs w:val="32"/>
        </w:rPr>
        <w:t>“</w:t>
      </w:r>
      <w:r>
        <w:rPr>
          <w:rFonts w:ascii="Times New Roman" w:hAnsi="Times New Roman" w:eastAsia="仿宋_GB2312" w:cs="Times New Roman"/>
          <w:sz w:val="32"/>
          <w:szCs w:val="32"/>
        </w:rPr>
        <w:t>非法持有属于国家秘密的文件、资料和其他物品</w:t>
      </w:r>
      <w:r>
        <w:rPr>
          <w:rFonts w:hAnsi="宋体" w:cs="Times New Roman"/>
          <w:sz w:val="32"/>
          <w:szCs w:val="32"/>
        </w:rPr>
        <w:t>”</w:t>
      </w:r>
      <w:r>
        <w:rPr>
          <w:rFonts w:ascii="Times New Roman" w:hAnsi="Times New Roman" w:eastAsia="仿宋_GB2312" w:cs="Times New Roman"/>
          <w:sz w:val="32"/>
          <w:szCs w:val="32"/>
        </w:rPr>
        <w:t>是指：</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(一)不应知悉某项国家秘密的人员携带、存放属于该项国家秘密的文件、资料和其他物品的；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(二)可以知悉某项国家秘密的人员，未经办理手续，私自携带、留存属于该项国家秘密的文件、资料和其他物品的。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　</w:t>
      </w:r>
      <w:r>
        <w:rPr>
          <w:rFonts w:ascii="Times New Roman" w:hAnsi="Times New Roman" w:eastAsia="仿宋_GB2312" w:cs="Times New Roman"/>
          <w:sz w:val="32"/>
          <w:szCs w:val="32"/>
        </w:rPr>
        <w:t>《反间谍法》第二十五条所称</w:t>
      </w:r>
      <w:r>
        <w:rPr>
          <w:rFonts w:hAnsi="宋体" w:cs="Times New Roman"/>
          <w:sz w:val="32"/>
          <w:szCs w:val="32"/>
        </w:rPr>
        <w:t>“</w:t>
      </w:r>
      <w:r>
        <w:rPr>
          <w:rFonts w:ascii="Times New Roman" w:hAnsi="Times New Roman" w:eastAsia="仿宋_GB2312" w:cs="Times New Roman"/>
          <w:sz w:val="32"/>
          <w:szCs w:val="32"/>
        </w:rPr>
        <w:t>专用间谍器材</w:t>
      </w:r>
      <w:r>
        <w:rPr>
          <w:rFonts w:hAnsi="宋体" w:cs="Times New Roman"/>
          <w:sz w:val="32"/>
          <w:szCs w:val="32"/>
        </w:rPr>
        <w:t>”</w:t>
      </w:r>
      <w:r>
        <w:rPr>
          <w:rFonts w:ascii="Times New Roman" w:hAnsi="Times New Roman" w:eastAsia="仿宋_GB2312" w:cs="Times New Roman"/>
          <w:sz w:val="32"/>
          <w:szCs w:val="32"/>
        </w:rPr>
        <w:t>，是指进行间谍活动特殊需要的下列器材：</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(一)暗藏式窃听、窃照器材；</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(二)突发式收发报机、一次性密码本、密写工具；</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(三)用于获取情报的电子监听、截收器材；</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(四)其他专用间谍器材。</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专用间谍器材的确认，由国务院国家安全主管部门负责。</w:t>
      </w:r>
    </w:p>
    <w:p>
      <w:pPr>
        <w:pStyle w:val="3"/>
        <w:bidi w:val="0"/>
      </w:pPr>
      <w:r>
        <w:t>第四章　法律责任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　</w:t>
      </w:r>
      <w:r>
        <w:rPr>
          <w:rFonts w:ascii="Times New Roman" w:hAnsi="Times New Roman" w:eastAsia="仿宋_GB2312" w:cs="Times New Roman"/>
          <w:sz w:val="32"/>
          <w:szCs w:val="32"/>
        </w:rPr>
        <w:t>实施危害国家安全的行为，由有关部门依法予以处分，国家安全机关也可以予以警告；构成犯罪的，依法追究刑事责任。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　</w:t>
      </w:r>
      <w:r>
        <w:rPr>
          <w:rFonts w:ascii="Times New Roman" w:hAnsi="Times New Roman" w:eastAsia="仿宋_GB2312" w:cs="Times New Roman"/>
          <w:sz w:val="32"/>
          <w:szCs w:val="32"/>
        </w:rPr>
        <w:t>下列情形属于《反间谍法》第二十七条所称</w:t>
      </w:r>
      <w:r>
        <w:rPr>
          <w:rFonts w:hAnsi="宋体" w:cs="Times New Roman"/>
          <w:sz w:val="32"/>
          <w:szCs w:val="32"/>
        </w:rPr>
        <w:t>“</w:t>
      </w:r>
      <w:r>
        <w:rPr>
          <w:rFonts w:ascii="Times New Roman" w:hAnsi="Times New Roman" w:eastAsia="仿宋_GB2312" w:cs="Times New Roman"/>
          <w:sz w:val="32"/>
          <w:szCs w:val="32"/>
        </w:rPr>
        <w:t>立功表现</w:t>
      </w:r>
      <w:r>
        <w:rPr>
          <w:rFonts w:hAnsi="宋体" w:cs="Times New Roman"/>
          <w:sz w:val="32"/>
          <w:szCs w:val="32"/>
        </w:rPr>
        <w:t>”</w:t>
      </w:r>
      <w:r>
        <w:rPr>
          <w:rFonts w:ascii="Times New Roman" w:hAnsi="Times New Roman" w:eastAsia="仿宋_GB2312" w:cs="Times New Roman"/>
          <w:sz w:val="32"/>
          <w:szCs w:val="32"/>
        </w:rPr>
        <w:t>：</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(一)揭发、检举危害国家安全的其他犯罪分子，情况属实的；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(二)提供重要线索、证据，使危害国家安全的行为得以发现和制止的；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(三)协助国家安全机关、司法机关捕获其他危害国家安全的犯罪分子的；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(四)对协助国家安全机关维护国家安全有重要作用的其他行为。</w:t>
      </w:r>
    </w:p>
    <w:p>
      <w:pPr>
        <w:pStyle w:val="10"/>
        <w:ind w:firstLine="640" w:firstLineChars="200"/>
        <w:rPr>
          <w:rFonts w:ascii="Times New Roman" w:hAnsi="Times New Roman" w:eastAsia="仿宋_GB2312" w:cs="Times New Roman"/>
          <w:sz w:val="32"/>
          <w:szCs w:val="32"/>
        </w:rPr>
      </w:pPr>
      <w:r>
        <w:rPr>
          <w:rFonts w:hAnsi="宋体" w:cs="Times New Roman"/>
          <w:sz w:val="32"/>
          <w:szCs w:val="32"/>
        </w:rPr>
        <w:t>“</w:t>
      </w:r>
      <w:r>
        <w:rPr>
          <w:rFonts w:ascii="Times New Roman" w:hAnsi="Times New Roman" w:eastAsia="仿宋_GB2312" w:cs="Times New Roman"/>
          <w:sz w:val="32"/>
          <w:szCs w:val="32"/>
        </w:rPr>
        <w:t>重大立功表现</w:t>
      </w:r>
      <w:r>
        <w:rPr>
          <w:rFonts w:hAnsi="宋体" w:cs="Times New Roman"/>
          <w:sz w:val="32"/>
          <w:szCs w:val="32"/>
        </w:rPr>
        <w:t>”</w:t>
      </w:r>
      <w:r>
        <w:rPr>
          <w:rFonts w:ascii="Times New Roman" w:hAnsi="Times New Roman" w:eastAsia="仿宋_GB2312" w:cs="Times New Roman"/>
          <w:sz w:val="32"/>
          <w:szCs w:val="32"/>
        </w:rPr>
        <w:t>，是指在前款所列立功表现的范围内对国家安全工作有特别重要作用的。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　</w:t>
      </w:r>
      <w:r>
        <w:rPr>
          <w:rFonts w:ascii="Times New Roman" w:hAnsi="Times New Roman" w:eastAsia="仿宋_GB2312" w:cs="Times New Roman"/>
          <w:sz w:val="32"/>
          <w:szCs w:val="32"/>
        </w:rPr>
        <w:t>有证据证明知道他人有间谍行为，或者经国家安全机关明确告知他人有危害国家安全的犯罪行为，在国家安全机关向其调查有关情况、收集有关证据时，拒绝提供的，依照《反间谍法》第二十九条的规定处理。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　</w:t>
      </w:r>
      <w:r>
        <w:rPr>
          <w:rFonts w:ascii="Times New Roman" w:hAnsi="Times New Roman" w:eastAsia="仿宋_GB2312" w:cs="Times New Roman"/>
          <w:sz w:val="32"/>
          <w:szCs w:val="32"/>
        </w:rPr>
        <w:t>国家安全机关依法执行反间谍工作任务时，公民和组织依法有义务提供便利条件或者其他协助，拒不提供或者拒不协助，构成故意阻碍国家安全机关依法执行反间谍工作任务的，依照《反间谍法》第三十条的规定处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　</w:t>
      </w:r>
      <w:r>
        <w:rPr>
          <w:rFonts w:ascii="Times New Roman" w:hAnsi="Times New Roman" w:eastAsia="仿宋_GB2312" w:cs="Times New Roman"/>
          <w:sz w:val="32"/>
          <w:szCs w:val="32"/>
        </w:rPr>
        <w:t>故意阻碍国家安全机关依法执行反间谍工作任务，造成国家安全机关工作人员人身伤害或者财物损失的，应当依法承担赔偿责任，并由司法机关或者国家安全机关依照《反间谍法》第三十条的规定予以处罚。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　</w:t>
      </w:r>
      <w:r>
        <w:rPr>
          <w:rFonts w:ascii="Times New Roman" w:hAnsi="Times New Roman" w:eastAsia="仿宋_GB2312" w:cs="Times New Roman"/>
          <w:sz w:val="32"/>
          <w:szCs w:val="32"/>
        </w:rPr>
        <w:t>对涉嫌间谍行为的人员，国家安全机关可以决定其在一定期限内不得出境。对违反《反间谍法》的境外个人，国务院国家安全主管部门可以决定限期离境或者驱逐出境，并决定其不得入境的期限。被驱逐出境的境外个人，自被驱逐出境之日起10年内不得入境。</w:t>
      </w:r>
    </w:p>
    <w:p>
      <w:pPr>
        <w:pStyle w:val="3"/>
        <w:bidi w:val="0"/>
      </w:pPr>
      <w:r>
        <w:t>第五章　附则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　</w:t>
      </w:r>
      <w:r>
        <w:rPr>
          <w:rFonts w:ascii="Times New Roman" w:hAnsi="Times New Roman" w:eastAsia="仿宋_GB2312" w:cs="Times New Roman"/>
          <w:sz w:val="32"/>
          <w:szCs w:val="32"/>
        </w:rPr>
        <w:t>国家安全机关、公安机关依照法律、行政法规和国家有关规定，履行防范、制止和惩治间谍行为以外的其他危害国家安全行为的职责，适用本细则的有关规定。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eastAsia="zh-CN"/>
        </w:rPr>
      </w:pPr>
      <w:r>
        <w:rPr>
          <w:rFonts w:ascii="Times New Roman" w:hAnsi="Times New Roman" w:eastAsia="黑体" w:cs="Times New Roman"/>
          <w:sz w:val="32"/>
          <w:szCs w:val="32"/>
        </w:rPr>
        <w:t>第二十六条　</w:t>
      </w:r>
      <w:r>
        <w:rPr>
          <w:rFonts w:ascii="Times New Roman" w:hAnsi="Times New Roman" w:eastAsia="仿宋_GB2312" w:cs="Times New Roman"/>
          <w:sz w:val="32"/>
          <w:szCs w:val="32"/>
        </w:rPr>
        <w:t>本细则自公布之日起施行。1994年6月4日国务院发布的《中华人民共和国国家安全法实施细则》同时废止。</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4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52181F"/>
    <w:rsid w:val="01AB304A"/>
    <w:rsid w:val="01CF6706"/>
    <w:rsid w:val="026D2287"/>
    <w:rsid w:val="02B836F8"/>
    <w:rsid w:val="03356D16"/>
    <w:rsid w:val="03985ADA"/>
    <w:rsid w:val="058213F7"/>
    <w:rsid w:val="0788080A"/>
    <w:rsid w:val="07E71367"/>
    <w:rsid w:val="08FF0C17"/>
    <w:rsid w:val="0963250F"/>
    <w:rsid w:val="097F7BAD"/>
    <w:rsid w:val="09B60066"/>
    <w:rsid w:val="0AEB2A0D"/>
    <w:rsid w:val="0B3D0578"/>
    <w:rsid w:val="0D3C4224"/>
    <w:rsid w:val="0D610029"/>
    <w:rsid w:val="0DFE10B9"/>
    <w:rsid w:val="10A47D69"/>
    <w:rsid w:val="134A1994"/>
    <w:rsid w:val="136642BB"/>
    <w:rsid w:val="142327B5"/>
    <w:rsid w:val="14484CDF"/>
    <w:rsid w:val="155E2CB3"/>
    <w:rsid w:val="164D17CE"/>
    <w:rsid w:val="18413C16"/>
    <w:rsid w:val="198A0A54"/>
    <w:rsid w:val="19DB6C33"/>
    <w:rsid w:val="1C9212F7"/>
    <w:rsid w:val="1EBB6DC7"/>
    <w:rsid w:val="20D86240"/>
    <w:rsid w:val="21CE0F2E"/>
    <w:rsid w:val="22DD4281"/>
    <w:rsid w:val="25F044FF"/>
    <w:rsid w:val="26CA1A3A"/>
    <w:rsid w:val="27680A3B"/>
    <w:rsid w:val="2834230D"/>
    <w:rsid w:val="28F8723D"/>
    <w:rsid w:val="2B01664D"/>
    <w:rsid w:val="2D644059"/>
    <w:rsid w:val="2DBE0D65"/>
    <w:rsid w:val="2E1B43B4"/>
    <w:rsid w:val="2ED32E01"/>
    <w:rsid w:val="2FF20DF5"/>
    <w:rsid w:val="318138A8"/>
    <w:rsid w:val="320E2B0A"/>
    <w:rsid w:val="32252208"/>
    <w:rsid w:val="3330356C"/>
    <w:rsid w:val="33CF5811"/>
    <w:rsid w:val="35095248"/>
    <w:rsid w:val="386D21AD"/>
    <w:rsid w:val="3A7915E5"/>
    <w:rsid w:val="3B1265AF"/>
    <w:rsid w:val="3BA0652C"/>
    <w:rsid w:val="3CA23060"/>
    <w:rsid w:val="3CDF39C7"/>
    <w:rsid w:val="3D762392"/>
    <w:rsid w:val="3DFC6899"/>
    <w:rsid w:val="3E3675FB"/>
    <w:rsid w:val="3F800236"/>
    <w:rsid w:val="3F8C783C"/>
    <w:rsid w:val="40DC5AC3"/>
    <w:rsid w:val="40F66CF8"/>
    <w:rsid w:val="40FE47B4"/>
    <w:rsid w:val="41B857FD"/>
    <w:rsid w:val="4361706F"/>
    <w:rsid w:val="43CA1521"/>
    <w:rsid w:val="444B0E8A"/>
    <w:rsid w:val="47A250A3"/>
    <w:rsid w:val="494B3B16"/>
    <w:rsid w:val="4DC87E21"/>
    <w:rsid w:val="4EDF3D2B"/>
    <w:rsid w:val="4EED79F5"/>
    <w:rsid w:val="5080370D"/>
    <w:rsid w:val="523F45D1"/>
    <w:rsid w:val="52695AB4"/>
    <w:rsid w:val="529D4C7B"/>
    <w:rsid w:val="53BF5C69"/>
    <w:rsid w:val="53DA0A43"/>
    <w:rsid w:val="55B865F8"/>
    <w:rsid w:val="575D4E2E"/>
    <w:rsid w:val="58035B31"/>
    <w:rsid w:val="58F6185E"/>
    <w:rsid w:val="591257DC"/>
    <w:rsid w:val="5C223266"/>
    <w:rsid w:val="5DB22BFD"/>
    <w:rsid w:val="5DD739B2"/>
    <w:rsid w:val="5E900D37"/>
    <w:rsid w:val="5F5011B7"/>
    <w:rsid w:val="5F88093C"/>
    <w:rsid w:val="60492E1B"/>
    <w:rsid w:val="61152047"/>
    <w:rsid w:val="620467BA"/>
    <w:rsid w:val="622D2BEC"/>
    <w:rsid w:val="62F60DE0"/>
    <w:rsid w:val="63DD0DD3"/>
    <w:rsid w:val="641F5EE8"/>
    <w:rsid w:val="649C0E8F"/>
    <w:rsid w:val="65532802"/>
    <w:rsid w:val="65BF6566"/>
    <w:rsid w:val="665D25F4"/>
    <w:rsid w:val="68715924"/>
    <w:rsid w:val="6A403C00"/>
    <w:rsid w:val="6B4C7D1B"/>
    <w:rsid w:val="6C267EB4"/>
    <w:rsid w:val="6D1363D3"/>
    <w:rsid w:val="6D614426"/>
    <w:rsid w:val="6DA577A5"/>
    <w:rsid w:val="6DB87D30"/>
    <w:rsid w:val="6E804287"/>
    <w:rsid w:val="712B5699"/>
    <w:rsid w:val="717957F5"/>
    <w:rsid w:val="746D1278"/>
    <w:rsid w:val="762C29D0"/>
    <w:rsid w:val="769B60FD"/>
    <w:rsid w:val="76C10F77"/>
    <w:rsid w:val="77D8678E"/>
    <w:rsid w:val="7814798C"/>
    <w:rsid w:val="7819740D"/>
    <w:rsid w:val="78ED2B64"/>
    <w:rsid w:val="7A224A32"/>
    <w:rsid w:val="7A4B0114"/>
    <w:rsid w:val="7A6D55E9"/>
    <w:rsid w:val="7ABD49CD"/>
    <w:rsid w:val="7C0E15E2"/>
    <w:rsid w:val="7CFB06AD"/>
    <w:rsid w:val="7D0E2676"/>
    <w:rsid w:val="7E8622B0"/>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0"/>
    <w:unhideWhenUsed/>
    <w:qFormat/>
    <w:uiPriority w:val="9"/>
    <w:pPr>
      <w:keepNext/>
      <w:keepLines/>
      <w:spacing w:before="320" w:after="320" w:line="57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1"/>
    <w:unhideWhenUsed/>
    <w:qFormat/>
    <w:uiPriority w:val="9"/>
    <w:pPr>
      <w:keepNext/>
      <w:keepLines/>
      <w:spacing w:before="260" w:after="260" w:line="416" w:lineRule="auto"/>
      <w:jc w:val="center"/>
      <w:outlineLvl w:val="2"/>
    </w:pPr>
    <w:rPr>
      <w:rFonts w:eastAsia="方正楷体_GBK" w:asciiTheme="minorAscii" w:hAnsiTheme="minorAscii"/>
      <w:b/>
      <w:bCs/>
      <w:sz w:val="32"/>
      <w:szCs w:val="32"/>
    </w:rPr>
  </w:style>
  <w:style w:type="paragraph" w:styleId="5">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3"/>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4"/>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5"/>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6"/>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Layout w:type="fixed"/>
      <w:tblCellMar>
        <w:top w:w="0" w:type="dxa"/>
        <w:left w:w="108" w:type="dxa"/>
        <w:bottom w:w="0" w:type="dxa"/>
        <w:right w:w="108" w:type="dxa"/>
      </w:tblCellMar>
    </w:tblPr>
  </w:style>
  <w:style w:type="paragraph" w:styleId="10">
    <w:name w:val="Plain Text"/>
    <w:basedOn w:val="1"/>
    <w:link w:val="16"/>
    <w:unhideWhenUsed/>
    <w:qFormat/>
    <w:uiPriority w:val="99"/>
    <w:rPr>
      <w:rFonts w:ascii="宋体" w:hAnsi="Courier New" w:eastAsia="宋体" w:cs="Courier New"/>
      <w:szCs w:val="21"/>
    </w:rPr>
  </w:style>
  <w:style w:type="paragraph" w:styleId="11">
    <w:name w:val="footer"/>
    <w:basedOn w:val="1"/>
    <w:link w:val="18"/>
    <w:semiHidden/>
    <w:unhideWhenUsed/>
    <w:qFormat/>
    <w:uiPriority w:val="99"/>
    <w:pPr>
      <w:tabs>
        <w:tab w:val="center" w:pos="4153"/>
        <w:tab w:val="right" w:pos="8306"/>
      </w:tabs>
      <w:snapToGrid w:val="0"/>
      <w:jc w:val="left"/>
    </w:pPr>
    <w:rPr>
      <w:sz w:val="18"/>
      <w:szCs w:val="18"/>
    </w:rPr>
  </w:style>
  <w:style w:type="paragraph" w:styleId="12">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rPr>
      <w:sz w:val="24"/>
    </w:rPr>
  </w:style>
  <w:style w:type="character" w:customStyle="1" w:styleId="16">
    <w:name w:val="纯文本 Char"/>
    <w:basedOn w:val="15"/>
    <w:link w:val="10"/>
    <w:qFormat/>
    <w:uiPriority w:val="99"/>
    <w:rPr>
      <w:rFonts w:ascii="宋体" w:hAnsi="Courier New" w:eastAsia="宋体" w:cs="Courier New"/>
      <w:szCs w:val="21"/>
    </w:rPr>
  </w:style>
  <w:style w:type="character" w:customStyle="1" w:styleId="17">
    <w:name w:val="页眉 Char"/>
    <w:basedOn w:val="15"/>
    <w:link w:val="12"/>
    <w:semiHidden/>
    <w:qFormat/>
    <w:uiPriority w:val="99"/>
    <w:rPr>
      <w:sz w:val="18"/>
      <w:szCs w:val="18"/>
    </w:rPr>
  </w:style>
  <w:style w:type="character" w:customStyle="1" w:styleId="18">
    <w:name w:val="页脚 Char"/>
    <w:basedOn w:val="15"/>
    <w:link w:val="11"/>
    <w:semiHidden/>
    <w:qFormat/>
    <w:uiPriority w:val="99"/>
    <w:rPr>
      <w:sz w:val="18"/>
      <w:szCs w:val="18"/>
    </w:rPr>
  </w:style>
  <w:style w:type="character" w:customStyle="1" w:styleId="19">
    <w:name w:val="标题 1 Char"/>
    <w:basedOn w:val="15"/>
    <w:link w:val="2"/>
    <w:qFormat/>
    <w:uiPriority w:val="9"/>
    <w:rPr>
      <w:rFonts w:eastAsia="黑体" w:asciiTheme="minorAscii" w:hAnsiTheme="minorAscii"/>
      <w:bCs/>
      <w:kern w:val="44"/>
      <w:sz w:val="32"/>
      <w:szCs w:val="44"/>
    </w:rPr>
  </w:style>
  <w:style w:type="character" w:customStyle="1" w:styleId="20">
    <w:name w:val="标题 2 Char"/>
    <w:basedOn w:val="15"/>
    <w:link w:val="3"/>
    <w:semiHidden/>
    <w:qFormat/>
    <w:uiPriority w:val="9"/>
    <w:rPr>
      <w:rFonts w:eastAsia="方正黑体_GBK" w:asciiTheme="majorAscii" w:hAnsiTheme="majorAscii" w:cstheme="majorBidi"/>
      <w:bCs/>
      <w:sz w:val="32"/>
      <w:szCs w:val="32"/>
    </w:rPr>
  </w:style>
  <w:style w:type="character" w:customStyle="1" w:styleId="21">
    <w:name w:val="标题 3 Char"/>
    <w:basedOn w:val="15"/>
    <w:link w:val="4"/>
    <w:semiHidden/>
    <w:qFormat/>
    <w:uiPriority w:val="9"/>
    <w:rPr>
      <w:rFonts w:eastAsia="方正楷体_GBK" w:asciiTheme="minorAscii" w:hAnsiTheme="minorAscii"/>
      <w:b/>
      <w:bCs/>
      <w:sz w:val="32"/>
      <w:szCs w:val="32"/>
    </w:rPr>
  </w:style>
  <w:style w:type="character" w:customStyle="1" w:styleId="22">
    <w:name w:val="标题 4 Char"/>
    <w:basedOn w:val="15"/>
    <w:link w:val="5"/>
    <w:semiHidden/>
    <w:qFormat/>
    <w:uiPriority w:val="9"/>
    <w:rPr>
      <w:rFonts w:asciiTheme="majorHAnsi" w:hAnsiTheme="majorHAnsi" w:eastAsiaTheme="majorEastAsia" w:cstheme="majorBidi"/>
      <w:b/>
      <w:bCs/>
      <w:sz w:val="28"/>
      <w:szCs w:val="28"/>
    </w:rPr>
  </w:style>
  <w:style w:type="character" w:customStyle="1" w:styleId="23">
    <w:name w:val="标题 5 Char"/>
    <w:basedOn w:val="15"/>
    <w:link w:val="6"/>
    <w:semiHidden/>
    <w:qFormat/>
    <w:uiPriority w:val="9"/>
    <w:rPr>
      <w:b/>
      <w:bCs/>
      <w:sz w:val="28"/>
      <w:szCs w:val="28"/>
    </w:rPr>
  </w:style>
  <w:style w:type="character" w:customStyle="1" w:styleId="24">
    <w:name w:val="标题 6 Char"/>
    <w:basedOn w:val="15"/>
    <w:link w:val="7"/>
    <w:semiHidden/>
    <w:qFormat/>
    <w:uiPriority w:val="9"/>
    <w:rPr>
      <w:rFonts w:asciiTheme="majorHAnsi" w:hAnsiTheme="majorHAnsi" w:eastAsiaTheme="majorEastAsia" w:cstheme="majorBidi"/>
      <w:b/>
      <w:bCs/>
      <w:sz w:val="24"/>
      <w:szCs w:val="24"/>
    </w:rPr>
  </w:style>
  <w:style w:type="character" w:customStyle="1" w:styleId="25">
    <w:name w:val="标题 7 Char"/>
    <w:basedOn w:val="15"/>
    <w:link w:val="8"/>
    <w:semiHidden/>
    <w:qFormat/>
    <w:uiPriority w:val="9"/>
    <w:rPr>
      <w:b/>
      <w:bCs/>
      <w:sz w:val="24"/>
      <w:szCs w:val="24"/>
    </w:rPr>
  </w:style>
  <w:style w:type="character" w:customStyle="1" w:styleId="26">
    <w:name w:val="标题 8 Char"/>
    <w:basedOn w:val="15"/>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2</TotalTime>
  <ScaleCrop>false</ScaleCrop>
  <LinksUpToDate>false</LinksUpToDate>
  <CharactersWithSpaces>1790</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Administrator</cp:lastModifiedBy>
  <dcterms:modified xsi:type="dcterms:W3CDTF">2019-07-05T07:49:52Z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