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1F" w:rsidRDefault="00CC560B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西北农林科技大学硕士研究生招生考试《</w:t>
      </w:r>
      <w:bookmarkStart w:id="0" w:name="_Hlk49504188"/>
      <w:r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园艺学概论</w:t>
      </w:r>
      <w:bookmarkEnd w:id="0"/>
      <w:r>
        <w:rPr>
          <w:rFonts w:ascii="Times New Roman" w:eastAsia="宋体" w:hAnsi="Times New Roman" w:cs="Times New Roman"/>
          <w:b/>
          <w:bCs/>
          <w:sz w:val="36"/>
          <w:szCs w:val="40"/>
        </w:rPr>
        <w:t>》</w:t>
      </w:r>
    </w:p>
    <w:p w:rsidR="008E311F" w:rsidRDefault="00CC560B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考试大纲（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202</w:t>
      </w:r>
      <w:r w:rsidR="008D3A3F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6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:rsidR="008E311F" w:rsidRDefault="00CC560B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（科目代码：</w:t>
      </w:r>
      <w:r w:rsidR="008D3A3F">
        <w:rPr>
          <w:rFonts w:ascii="Times New Roman" w:eastAsia="宋体" w:hAnsi="Times New Roman" w:cs="Times New Roman" w:hint="eastAsia"/>
          <w:sz w:val="28"/>
          <w:szCs w:val="32"/>
        </w:rPr>
        <w:t>8</w:t>
      </w:r>
      <w:r w:rsidR="00B93521">
        <w:rPr>
          <w:rFonts w:ascii="Times New Roman" w:eastAsia="宋体" w:hAnsi="Times New Roman" w:cs="Times New Roman" w:hint="eastAsia"/>
          <w:sz w:val="28"/>
          <w:szCs w:val="32"/>
        </w:rPr>
        <w:t>54</w:t>
      </w:r>
      <w:r>
        <w:rPr>
          <w:rFonts w:ascii="Times New Roman" w:eastAsia="宋体" w:hAnsi="Times New Roman" w:cs="Times New Roman"/>
          <w:sz w:val="28"/>
          <w:szCs w:val="32"/>
        </w:rPr>
        <w:t>）</w:t>
      </w:r>
    </w:p>
    <w:p w:rsidR="008E311F" w:rsidRDefault="00CC560B" w:rsidP="00917D2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要求考生能够掌握</w:t>
      </w:r>
      <w:r>
        <w:rPr>
          <w:rFonts w:ascii="Times New Roman" w:eastAsia="宋体" w:hAnsi="Times New Roman" w:cs="Times New Roman" w:hint="eastAsia"/>
          <w:sz w:val="28"/>
          <w:szCs w:val="32"/>
        </w:rPr>
        <w:t>园艺学</w:t>
      </w:r>
      <w:r>
        <w:rPr>
          <w:rFonts w:ascii="Times New Roman" w:eastAsia="宋体" w:hAnsi="Times New Roman" w:cs="Times New Roman"/>
          <w:sz w:val="28"/>
          <w:szCs w:val="32"/>
        </w:rPr>
        <w:t>的相关专业素质和基本能力。具体包括：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掌握园艺植物分类的有关基本知识；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掌握园艺植物生物学特征及特性；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掌握园艺植物种质资源及品种改良的基本途径；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 w:rsidR="00C11A82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掌握园艺设施的基本类型及其环境调控的基本原理与方法；</w:t>
      </w:r>
    </w:p>
    <w:p w:rsidR="008E311F" w:rsidRDefault="00C11A82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5.</w:t>
      </w:r>
      <w:r w:rsidR="00CC560B">
        <w:rPr>
          <w:rFonts w:ascii="Times New Roman" w:eastAsia="宋体" w:hAnsi="Times New Roman" w:cs="Times New Roman" w:hint="eastAsia"/>
          <w:sz w:val="28"/>
          <w:szCs w:val="32"/>
        </w:rPr>
        <w:t>掌握种植园规划及园艺生产的基本技术，掌握蔬菜、果树、观赏植物中代表性种类的栽培技术；</w:t>
      </w:r>
    </w:p>
    <w:p w:rsidR="008E311F" w:rsidRDefault="00C11A82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6.</w:t>
      </w:r>
      <w:r w:rsidR="00CC560B">
        <w:rPr>
          <w:rFonts w:ascii="Times New Roman" w:eastAsia="宋体" w:hAnsi="Times New Roman" w:cs="Times New Roman" w:hint="eastAsia"/>
          <w:sz w:val="28"/>
          <w:szCs w:val="32"/>
        </w:rPr>
        <w:t>掌握茶园艺和</w:t>
      </w:r>
      <w:proofErr w:type="gramStart"/>
      <w:r w:rsidR="00CC560B">
        <w:rPr>
          <w:rFonts w:ascii="Times New Roman" w:eastAsia="宋体" w:hAnsi="Times New Roman" w:cs="Times New Roman" w:hint="eastAsia"/>
          <w:sz w:val="28"/>
          <w:szCs w:val="32"/>
        </w:rPr>
        <w:t>茶文化</w:t>
      </w:r>
      <w:proofErr w:type="gramEnd"/>
      <w:r w:rsidR="00CC560B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 w:rsidR="00C11A82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掌握园艺产品采后商品处理及贮藏原理和方法。</w:t>
      </w:r>
    </w:p>
    <w:p w:rsidR="008E311F" w:rsidRDefault="00CC560B" w:rsidP="00917D2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Ⅱ.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本试卷满分为</w:t>
      </w:r>
      <w:r>
        <w:rPr>
          <w:rFonts w:ascii="Times New Roman" w:eastAsia="宋体" w:hAnsi="Times New Roman" w:cs="Times New Roman"/>
          <w:sz w:val="28"/>
          <w:szCs w:val="32"/>
        </w:rPr>
        <w:t>150</w:t>
      </w:r>
      <w:r>
        <w:rPr>
          <w:rFonts w:ascii="Times New Roman" w:eastAsia="宋体" w:hAnsi="Times New Roman" w:cs="Times New Roman"/>
          <w:sz w:val="28"/>
          <w:szCs w:val="32"/>
        </w:rPr>
        <w:t>分，考试时间为</w:t>
      </w:r>
      <w:r>
        <w:rPr>
          <w:rFonts w:ascii="Times New Roman" w:eastAsia="宋体" w:hAnsi="Times New Roman" w:cs="Times New Roman"/>
          <w:sz w:val="28"/>
          <w:szCs w:val="32"/>
        </w:rPr>
        <w:t>180</w:t>
      </w:r>
      <w:r>
        <w:rPr>
          <w:rFonts w:ascii="Times New Roman" w:eastAsia="宋体" w:hAnsi="Times New Roman" w:cs="Times New Roman"/>
          <w:sz w:val="28"/>
          <w:szCs w:val="32"/>
        </w:rPr>
        <w:t>分钟。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三、试卷题型结构</w:t>
      </w:r>
    </w:p>
    <w:p w:rsidR="008E311F" w:rsidRDefault="00BB3B0F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1.</w:t>
      </w:r>
      <w:r w:rsidR="00CC560B">
        <w:rPr>
          <w:rFonts w:ascii="Times New Roman" w:eastAsia="宋体" w:hAnsi="Times New Roman" w:cs="Times New Roman"/>
          <w:sz w:val="28"/>
          <w:szCs w:val="32"/>
        </w:rPr>
        <w:t>名词解释，共</w:t>
      </w:r>
      <w:r w:rsidR="00CC560B">
        <w:rPr>
          <w:rFonts w:ascii="Times New Roman" w:eastAsia="宋体" w:hAnsi="Times New Roman" w:cs="Times New Roman"/>
          <w:sz w:val="28"/>
          <w:szCs w:val="32"/>
        </w:rPr>
        <w:t>20</w:t>
      </w:r>
      <w:r w:rsidR="00CC560B"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填空题，共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>0</w:t>
      </w:r>
      <w:r>
        <w:rPr>
          <w:rFonts w:ascii="Times New Roman" w:eastAsia="宋体" w:hAnsi="Times New Roman" w:cs="Times New Roman" w:hint="eastAsia"/>
          <w:sz w:val="28"/>
          <w:szCs w:val="32"/>
        </w:rPr>
        <w:t>分。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3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>简答题，共</w:t>
      </w:r>
      <w:r>
        <w:rPr>
          <w:rFonts w:ascii="Times New Roman" w:eastAsia="宋体" w:hAnsi="Times New Roman" w:cs="Times New Roman"/>
          <w:sz w:val="28"/>
          <w:szCs w:val="32"/>
        </w:rPr>
        <w:t>60</w:t>
      </w:r>
      <w:r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>论述题，共</w:t>
      </w:r>
      <w:r>
        <w:rPr>
          <w:rFonts w:ascii="Times New Roman" w:eastAsia="宋体" w:hAnsi="Times New Roman" w:cs="Times New Roman"/>
          <w:sz w:val="28"/>
          <w:szCs w:val="32"/>
        </w:rPr>
        <w:t>40</w:t>
      </w:r>
      <w:r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8E311F" w:rsidRDefault="00CC560B" w:rsidP="00917D2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Ⅲ.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一、</w:t>
      </w:r>
      <w:r>
        <w:rPr>
          <w:rFonts w:ascii="Times New Roman" w:eastAsia="宋体" w:hAnsi="Times New Roman" w:cs="Times New Roman" w:hint="eastAsia"/>
          <w:sz w:val="28"/>
          <w:szCs w:val="32"/>
        </w:rPr>
        <w:t>绪论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园艺和园艺学的定义及范围；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园艺产业的地位和意义；</w:t>
      </w:r>
    </w:p>
    <w:p w:rsidR="008E311F" w:rsidRDefault="00BB3B0F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3.</w:t>
      </w:r>
      <w:r w:rsidR="00CC560B">
        <w:rPr>
          <w:rFonts w:ascii="Times New Roman" w:eastAsia="宋体" w:hAnsi="Times New Roman" w:cs="Times New Roman"/>
          <w:sz w:val="28"/>
          <w:szCs w:val="32"/>
        </w:rPr>
        <w:t>中国园艺的简史、现状和发展趋势</w:t>
      </w:r>
      <w:r w:rsidR="00CC560B"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二、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园艺植物种类与分类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>植物学分类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>栽培学分类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>生态学分类</w:t>
      </w:r>
      <w:r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三、园艺植物生物学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园艺植物的器官形态与结构；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园艺植物的生长发育；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>园艺植物对环境条件的要求</w:t>
      </w:r>
      <w:r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四、园艺植物种质资源与育种技术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园艺植物种质资源；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园艺植物新品种选育的途径。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五、种植园的规划和园艺生产设施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种植园规划；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园艺生产设施的类型与应用；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园艺生产配套设施与机械；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4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设施园艺的环境调控。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六、园艺生产基本技术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园艺植物种苗繁殖技术；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园艺植物栽植技术；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园艺植物整形与修剪技术；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园艺植物土肥水管理技术；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园艺植物病虫草害防治技术。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七、园艺产品采收和采后处理技术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园艺产品标准和采收技术；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园艺产品商品处理；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园艺产品采后生理和采后病害；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园艺产品贮藏技术。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八、代表性园艺植物栽培技术与应用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代表性果树栽培技术；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代表性蔬菜栽培技术；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代表性观赏园艺植物栽培技术；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观赏园艺植物的应用。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九、茶园艺与茶文化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茶树的生物学特性；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茶树的栽培管理；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茶叶加工与贮藏；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 w:rsidR="00BB3B0F">
        <w:rPr>
          <w:rFonts w:ascii="Times New Roman" w:eastAsia="宋体" w:hAnsi="Times New Roman" w:cs="Times New Roman"/>
          <w:sz w:val="28"/>
          <w:szCs w:val="32"/>
        </w:rPr>
        <w:t>.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 w:val="28"/>
          <w:szCs w:val="32"/>
        </w:rPr>
        <w:t>茶的品饮与茶文化。</w:t>
      </w:r>
    </w:p>
    <w:p w:rsidR="008E311F" w:rsidRDefault="00CC560B" w:rsidP="00917D2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lastRenderedPageBreak/>
        <w:t>Ⅳ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．参考书目</w:t>
      </w:r>
    </w:p>
    <w:p w:rsidR="008E311F" w:rsidRDefault="00CC560B">
      <w:pPr>
        <w:numPr>
          <w:ilvl w:val="0"/>
          <w:numId w:val="1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程智慧</w:t>
      </w:r>
      <w:r>
        <w:rPr>
          <w:rFonts w:ascii="Times New Roman" w:eastAsia="宋体" w:hAnsi="Times New Roman" w:cs="Times New Roman" w:hint="eastAsia"/>
          <w:sz w:val="28"/>
          <w:szCs w:val="32"/>
        </w:rPr>
        <w:t>. </w:t>
      </w:r>
      <w:r>
        <w:rPr>
          <w:rFonts w:ascii="Times New Roman" w:eastAsia="宋体" w:hAnsi="Times New Roman" w:cs="Times New Roman" w:hint="eastAsia"/>
          <w:sz w:val="28"/>
          <w:szCs w:val="32"/>
        </w:rPr>
        <w:t>《园艺学概论》，中国农业出版社，</w:t>
      </w:r>
      <w:r>
        <w:rPr>
          <w:rFonts w:ascii="Times New Roman" w:eastAsia="宋体" w:hAnsi="Times New Roman" w:cs="Times New Roman" w:hint="eastAsia"/>
          <w:sz w:val="28"/>
          <w:szCs w:val="32"/>
        </w:rPr>
        <w:t>2010</w:t>
      </w:r>
      <w:r>
        <w:rPr>
          <w:rFonts w:ascii="Times New Roman" w:eastAsia="宋体" w:hAnsi="Times New Roman" w:cs="Times New Roman" w:hint="eastAsia"/>
          <w:sz w:val="28"/>
          <w:szCs w:val="32"/>
        </w:rPr>
        <w:t>年第二版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</w:p>
    <w:p w:rsidR="008E311F" w:rsidRDefault="00CC560B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2. </w:t>
      </w:r>
      <w:proofErr w:type="gramStart"/>
      <w:r>
        <w:rPr>
          <w:rFonts w:ascii="Times New Roman" w:eastAsia="宋体" w:hAnsi="Times New Roman" w:cs="Times New Roman" w:hint="eastAsia"/>
          <w:sz w:val="28"/>
          <w:szCs w:val="32"/>
        </w:rPr>
        <w:t>李光晨</w:t>
      </w:r>
      <w:proofErr w:type="gramEnd"/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《园艺通论》，中国农业出版社，</w:t>
      </w:r>
      <w:r>
        <w:rPr>
          <w:rFonts w:ascii="Times New Roman" w:eastAsia="宋体" w:hAnsi="Times New Roman" w:cs="Times New Roman"/>
          <w:sz w:val="28"/>
          <w:szCs w:val="32"/>
        </w:rPr>
        <w:t>2000</w:t>
      </w:r>
      <w:r>
        <w:rPr>
          <w:rFonts w:ascii="Times New Roman" w:eastAsia="宋体" w:hAnsi="Times New Roman" w:cs="Times New Roman" w:hint="eastAsia"/>
          <w:sz w:val="28"/>
          <w:szCs w:val="32"/>
        </w:rPr>
        <w:t>年</w:t>
      </w:r>
      <w:r>
        <w:rPr>
          <w:rFonts w:ascii="Times New Roman" w:eastAsia="宋体" w:hAnsi="Times New Roman" w:cs="Times New Roman"/>
          <w:sz w:val="28"/>
          <w:szCs w:val="32"/>
        </w:rPr>
        <w:t>（第</w:t>
      </w:r>
      <w:r>
        <w:rPr>
          <w:rFonts w:ascii="Times New Roman" w:eastAsia="宋体" w:hAnsi="Times New Roman" w:cs="Times New Roman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>版）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</w:p>
    <w:p w:rsidR="008E311F" w:rsidRDefault="00CC560B">
      <w:pPr>
        <w:ind w:left="347" w:hangingChars="124" w:hanging="347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3. </w:t>
      </w:r>
      <w:r>
        <w:rPr>
          <w:rFonts w:ascii="Times New Roman" w:eastAsia="宋体" w:hAnsi="Times New Roman" w:cs="Times New Roman"/>
          <w:sz w:val="28"/>
          <w:szCs w:val="32"/>
        </w:rPr>
        <w:t>范双喜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/>
          <w:sz w:val="28"/>
          <w:szCs w:val="32"/>
        </w:rPr>
        <w:t>李光晨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《园艺植物栽培学》，中国农业大学出版社，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>007</w:t>
      </w:r>
      <w:r>
        <w:rPr>
          <w:rFonts w:ascii="Times New Roman" w:eastAsia="宋体" w:hAnsi="Times New Roman" w:cs="Times New Roman" w:hint="eastAsia"/>
          <w:sz w:val="28"/>
          <w:szCs w:val="32"/>
        </w:rPr>
        <w:t>年（第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版）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</w:p>
    <w:p w:rsidR="008E311F" w:rsidRDefault="00CC560B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《中国农业百科全书·果树卷》，中国农业出版社，</w:t>
      </w:r>
      <w:r>
        <w:rPr>
          <w:rFonts w:ascii="Times New Roman" w:eastAsia="宋体" w:hAnsi="Times New Roman" w:cs="Times New Roman"/>
          <w:sz w:val="28"/>
          <w:szCs w:val="32"/>
        </w:rPr>
        <w:t>1993</w:t>
      </w:r>
      <w:r>
        <w:rPr>
          <w:rFonts w:ascii="Times New Roman" w:eastAsia="宋体" w:hAnsi="Times New Roman" w:cs="Times New Roman" w:hint="eastAsia"/>
          <w:sz w:val="28"/>
          <w:szCs w:val="32"/>
        </w:rPr>
        <w:t>年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</w:p>
    <w:p w:rsidR="008E311F" w:rsidRDefault="00CC560B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《中国农业百科全书·蔬菜卷》，中国农业出版社，</w:t>
      </w:r>
      <w:r>
        <w:rPr>
          <w:rFonts w:ascii="Times New Roman" w:eastAsia="宋体" w:hAnsi="Times New Roman" w:cs="Times New Roman"/>
          <w:sz w:val="28"/>
          <w:szCs w:val="32"/>
        </w:rPr>
        <w:t>1990</w:t>
      </w:r>
      <w:r>
        <w:rPr>
          <w:rFonts w:ascii="Times New Roman" w:eastAsia="宋体" w:hAnsi="Times New Roman" w:cs="Times New Roman" w:hint="eastAsia"/>
          <w:sz w:val="28"/>
          <w:szCs w:val="32"/>
        </w:rPr>
        <w:t>年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</w:p>
    <w:p w:rsidR="008E311F" w:rsidRDefault="00CC560B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《中国农业百科全书·观赏园艺卷》，中国农业出版社，</w:t>
      </w:r>
      <w:r>
        <w:rPr>
          <w:rFonts w:ascii="Times New Roman" w:eastAsia="宋体" w:hAnsi="Times New Roman" w:cs="Times New Roman"/>
          <w:sz w:val="28"/>
          <w:szCs w:val="32"/>
        </w:rPr>
        <w:t>1996</w:t>
      </w:r>
      <w:r>
        <w:rPr>
          <w:rFonts w:ascii="Times New Roman" w:eastAsia="宋体" w:hAnsi="Times New Roman" w:cs="Times New Roman" w:hint="eastAsia"/>
          <w:sz w:val="28"/>
          <w:szCs w:val="32"/>
        </w:rPr>
        <w:t>年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</w:p>
    <w:sectPr w:rsidR="008E311F" w:rsidSect="008E311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2B" w:rsidRDefault="00E66D2B" w:rsidP="003B34A2">
      <w:r>
        <w:separator/>
      </w:r>
    </w:p>
  </w:endnote>
  <w:endnote w:type="continuationSeparator" w:id="0">
    <w:p w:rsidR="00E66D2B" w:rsidRDefault="00E66D2B" w:rsidP="003B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2B" w:rsidRDefault="00E66D2B" w:rsidP="003B34A2">
      <w:r>
        <w:separator/>
      </w:r>
    </w:p>
  </w:footnote>
  <w:footnote w:type="continuationSeparator" w:id="0">
    <w:p w:rsidR="00E66D2B" w:rsidRDefault="00E66D2B" w:rsidP="003B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78B88"/>
    <w:multiLevelType w:val="singleLevel"/>
    <w:tmpl w:val="83F78B8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92"/>
    <w:rsid w:val="001755ED"/>
    <w:rsid w:val="001E6BF5"/>
    <w:rsid w:val="0026432B"/>
    <w:rsid w:val="00337D59"/>
    <w:rsid w:val="003747A3"/>
    <w:rsid w:val="003B34A2"/>
    <w:rsid w:val="00552800"/>
    <w:rsid w:val="005C606E"/>
    <w:rsid w:val="00630164"/>
    <w:rsid w:val="007A7A20"/>
    <w:rsid w:val="007F5F29"/>
    <w:rsid w:val="00894F10"/>
    <w:rsid w:val="008D3A3F"/>
    <w:rsid w:val="008E311F"/>
    <w:rsid w:val="00906307"/>
    <w:rsid w:val="00917D28"/>
    <w:rsid w:val="00987D92"/>
    <w:rsid w:val="00B93521"/>
    <w:rsid w:val="00BA4872"/>
    <w:rsid w:val="00BB3B0F"/>
    <w:rsid w:val="00C11A82"/>
    <w:rsid w:val="00C8669E"/>
    <w:rsid w:val="00CC560B"/>
    <w:rsid w:val="00D307D2"/>
    <w:rsid w:val="00DD4C13"/>
    <w:rsid w:val="00DE198F"/>
    <w:rsid w:val="00E66D2B"/>
    <w:rsid w:val="00F341A2"/>
    <w:rsid w:val="00FF0714"/>
    <w:rsid w:val="7BC3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1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B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34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34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1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B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34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34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</Words>
  <Characters>975</Characters>
  <Application>Microsoft Office Word</Application>
  <DocSecurity>0</DocSecurity>
  <Lines>8</Lines>
  <Paragraphs>2</Paragraphs>
  <ScaleCrop>false</ScaleCrop>
  <Company>china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家畅 朱</dc:creator>
  <cp:lastModifiedBy>Administrator</cp:lastModifiedBy>
  <cp:revision>5</cp:revision>
  <dcterms:created xsi:type="dcterms:W3CDTF">2025-07-04T02:03:00Z</dcterms:created>
  <dcterms:modified xsi:type="dcterms:W3CDTF">2025-07-04T02:40:00Z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