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A33DF">
      <w:pPr>
        <w:pStyle w:val="2"/>
        <w:keepNext w:val="0"/>
        <w:keepLines w:val="0"/>
        <w:pageBreakBefore w:val="0"/>
        <w:widowControl/>
        <w:kinsoku w:val="0"/>
        <w:wordWrap/>
        <w:overflowPunct/>
        <w:topLinePunct w:val="0"/>
        <w:autoSpaceDE w:val="0"/>
        <w:autoSpaceDN w:val="0"/>
        <w:bidi w:val="0"/>
        <w:adjustRightInd w:val="0"/>
        <w:snapToGrid w:val="0"/>
        <w:spacing w:before="8" w:line="360" w:lineRule="auto"/>
        <w:textAlignment w:val="baseline"/>
        <w:rPr>
          <w:rFonts w:hint="default" w:ascii="Times New Roman" w:hAnsi="Times New Roman" w:eastAsia="仿宋" w:cs="Times New Roman"/>
          <w:spacing w:val="6"/>
          <w:lang w:val="en-US" w:eastAsia="zh-CN"/>
        </w:rPr>
      </w:pPr>
      <w:r>
        <w:rPr>
          <w:rFonts w:hint="default" w:ascii="Times New Roman" w:hAnsi="Times New Roman" w:eastAsia="仿宋" w:cs="Times New Roman"/>
          <w:spacing w:val="6"/>
          <w:lang w:val="en-US" w:eastAsia="zh-CN"/>
        </w:rPr>
        <w:t>附：</w:t>
      </w:r>
      <w:r>
        <w:rPr>
          <w:rFonts w:hint="eastAsia" w:ascii="Times New Roman" w:hAnsi="Times New Roman" w:cs="Times New Roman"/>
          <w:spacing w:val="6"/>
          <w:lang w:val="en-US" w:eastAsia="zh-CN"/>
        </w:rPr>
        <w:t>自然科学奖</w:t>
      </w:r>
      <w:r>
        <w:rPr>
          <w:rFonts w:hint="default" w:ascii="Times New Roman" w:hAnsi="Times New Roman" w:eastAsia="仿宋" w:cs="Times New Roman"/>
          <w:spacing w:val="6"/>
          <w:lang w:val="en-US" w:eastAsia="zh-CN"/>
        </w:rPr>
        <w:t>项目信息及本单位主要完成情况及本单位主要完成人情况</w:t>
      </w:r>
    </w:p>
    <w:p w14:paraId="3CE95721">
      <w:pPr>
        <w:pStyle w:val="2"/>
        <w:keepNext w:val="0"/>
        <w:keepLines w:val="0"/>
        <w:pageBreakBefore w:val="0"/>
        <w:widowControl/>
        <w:kinsoku w:val="0"/>
        <w:wordWrap/>
        <w:overflowPunct/>
        <w:topLinePunct w:val="0"/>
        <w:autoSpaceDE w:val="0"/>
        <w:autoSpaceDN w:val="0"/>
        <w:bidi w:val="0"/>
        <w:adjustRightInd w:val="0"/>
        <w:snapToGrid w:val="0"/>
        <w:spacing w:before="8" w:line="360" w:lineRule="auto"/>
        <w:jc w:val="center"/>
        <w:textAlignment w:val="baseline"/>
        <w:rPr>
          <w:rFonts w:hint="default" w:ascii="Times New Roman" w:hAnsi="Times New Roman" w:eastAsia="仿宋" w:cs="Times New Roman"/>
          <w:b/>
          <w:bCs/>
          <w:spacing w:val="6"/>
          <w:lang w:val="en-US" w:eastAsia="zh-CN"/>
        </w:rPr>
      </w:pPr>
      <w:r>
        <w:rPr>
          <w:rFonts w:hint="default" w:ascii="Times New Roman" w:hAnsi="Times New Roman" w:eastAsia="仿宋" w:cs="Times New Roman"/>
          <w:b/>
          <w:bCs/>
          <w:spacing w:val="6"/>
          <w:lang w:val="en-US" w:eastAsia="zh-CN"/>
        </w:rPr>
        <w:t>表1</w:t>
      </w:r>
      <w:r>
        <w:rPr>
          <w:rFonts w:hint="eastAsia" w:ascii="Times New Roman" w:hAnsi="Times New Roman" w:cs="Times New Roman"/>
          <w:b/>
          <w:bCs/>
          <w:spacing w:val="6"/>
          <w:lang w:val="en-US" w:eastAsia="zh-CN"/>
        </w:rPr>
        <w:t>自然科学奖</w:t>
      </w:r>
      <w:r>
        <w:rPr>
          <w:rFonts w:hint="default" w:ascii="Times New Roman" w:hAnsi="Times New Roman" w:eastAsia="仿宋" w:cs="Times New Roman"/>
          <w:b/>
          <w:bCs/>
          <w:spacing w:val="6"/>
          <w:lang w:val="en-US" w:eastAsia="zh-CN"/>
        </w:rPr>
        <w:t>项目信息</w:t>
      </w:r>
    </w:p>
    <w:tbl>
      <w:tblPr>
        <w:tblStyle w:val="3"/>
        <w:tblW w:w="15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7"/>
        <w:gridCol w:w="1436"/>
        <w:gridCol w:w="1660"/>
        <w:gridCol w:w="718"/>
        <w:gridCol w:w="654"/>
        <w:gridCol w:w="9332"/>
      </w:tblGrid>
      <w:tr w14:paraId="7012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07" w:type="dxa"/>
            <w:tcBorders>
              <w:top w:val="single" w:color="000000" w:sz="4" w:space="0"/>
              <w:left w:val="single" w:color="000000" w:sz="4" w:space="0"/>
              <w:bottom w:val="nil"/>
              <w:right w:val="single" w:color="000000" w:sz="4" w:space="0"/>
            </w:tcBorders>
            <w:shd w:val="clear" w:color="auto" w:fill="auto"/>
            <w:vAlign w:val="center"/>
          </w:tcPr>
          <w:p w14:paraId="6268E18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项目名称</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A3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snapToGrid w:val="0"/>
                <w:color w:val="000000"/>
                <w:kern w:val="0"/>
                <w:sz w:val="20"/>
                <w:szCs w:val="20"/>
                <w:u w:val="none"/>
                <w:lang w:val="en-US" w:eastAsia="zh-CN" w:bidi="ar"/>
              </w:rPr>
            </w:pPr>
            <w:r>
              <w:rPr>
                <w:rFonts w:hint="default" w:ascii="Times New Roman" w:hAnsi="Times New Roman" w:eastAsia="仿宋" w:cs="Times New Roman"/>
                <w:b/>
                <w:bCs/>
                <w:i w:val="0"/>
                <w:iCs w:val="0"/>
                <w:snapToGrid w:val="0"/>
                <w:color w:val="000000"/>
                <w:kern w:val="0"/>
                <w:sz w:val="20"/>
                <w:szCs w:val="20"/>
                <w:u w:val="none"/>
                <w:lang w:val="en-US" w:eastAsia="zh-CN" w:bidi="ar"/>
              </w:rPr>
              <w:t>完成人</w:t>
            </w:r>
          </w:p>
          <w:p w14:paraId="3BCDA51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（按完成人顺序列表）</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4D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snapToGrid w:val="0"/>
                <w:color w:val="000000"/>
                <w:kern w:val="0"/>
                <w:sz w:val="20"/>
                <w:szCs w:val="20"/>
                <w:u w:val="none"/>
                <w:lang w:val="en-US" w:eastAsia="zh-CN" w:bidi="ar"/>
              </w:rPr>
            </w:pPr>
            <w:r>
              <w:rPr>
                <w:rFonts w:hint="default" w:ascii="Times New Roman" w:hAnsi="Times New Roman" w:eastAsia="仿宋" w:cs="Times New Roman"/>
                <w:b/>
                <w:bCs/>
                <w:i w:val="0"/>
                <w:iCs w:val="0"/>
                <w:snapToGrid w:val="0"/>
                <w:color w:val="000000"/>
                <w:kern w:val="0"/>
                <w:sz w:val="20"/>
                <w:szCs w:val="20"/>
                <w:u w:val="none"/>
                <w:lang w:val="en-US" w:eastAsia="zh-CN" w:bidi="ar"/>
              </w:rPr>
              <w:t>完成单位</w:t>
            </w:r>
          </w:p>
          <w:p w14:paraId="60368C4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（按完成单位顺序列表）</w:t>
            </w:r>
          </w:p>
        </w:tc>
        <w:tc>
          <w:tcPr>
            <w:tcW w:w="718" w:type="dxa"/>
            <w:tcBorders>
              <w:top w:val="single" w:color="000000" w:sz="4" w:space="0"/>
              <w:left w:val="single" w:color="000000" w:sz="4" w:space="0"/>
              <w:bottom w:val="nil"/>
              <w:right w:val="single" w:color="000000" w:sz="4" w:space="0"/>
            </w:tcBorders>
            <w:shd w:val="clear" w:color="auto" w:fill="auto"/>
            <w:vAlign w:val="center"/>
          </w:tcPr>
          <w:p w14:paraId="79E638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奖项类别</w:t>
            </w:r>
          </w:p>
        </w:tc>
        <w:tc>
          <w:tcPr>
            <w:tcW w:w="654" w:type="dxa"/>
            <w:tcBorders>
              <w:top w:val="single" w:color="000000" w:sz="4" w:space="0"/>
              <w:left w:val="single" w:color="000000" w:sz="4" w:space="0"/>
              <w:bottom w:val="nil"/>
              <w:right w:val="single" w:color="000000" w:sz="4" w:space="0"/>
            </w:tcBorders>
            <w:shd w:val="clear" w:color="auto" w:fill="auto"/>
            <w:vAlign w:val="center"/>
          </w:tcPr>
          <w:p w14:paraId="0323FD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奖项等级</w:t>
            </w:r>
          </w:p>
        </w:tc>
        <w:tc>
          <w:tcPr>
            <w:tcW w:w="9332" w:type="dxa"/>
            <w:tcBorders>
              <w:top w:val="single" w:color="000000" w:sz="4" w:space="0"/>
              <w:left w:val="single" w:color="000000" w:sz="4" w:space="0"/>
              <w:bottom w:val="nil"/>
              <w:right w:val="single" w:color="000000" w:sz="4" w:space="0"/>
            </w:tcBorders>
            <w:shd w:val="clear" w:color="auto" w:fill="auto"/>
            <w:vAlign w:val="center"/>
          </w:tcPr>
          <w:p w14:paraId="2AA5E5D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b/>
                <w:bCs/>
                <w:i w:val="0"/>
                <w:iCs w:val="0"/>
                <w:color w:val="000000"/>
                <w:sz w:val="20"/>
                <w:szCs w:val="20"/>
                <w:u w:val="none"/>
              </w:rPr>
            </w:pPr>
            <w:r>
              <w:rPr>
                <w:rFonts w:hint="default" w:ascii="Times New Roman" w:hAnsi="Times New Roman" w:eastAsia="仿宋" w:cs="Times New Roman"/>
                <w:b/>
                <w:bCs/>
                <w:i w:val="0"/>
                <w:iCs w:val="0"/>
                <w:snapToGrid w:val="0"/>
                <w:color w:val="000000"/>
                <w:kern w:val="0"/>
                <w:sz w:val="20"/>
                <w:szCs w:val="20"/>
                <w:u w:val="none"/>
                <w:lang w:val="en-US" w:eastAsia="zh-CN" w:bidi="ar"/>
              </w:rPr>
              <w:t>（主要知识产权和标准规范等目录）</w:t>
            </w:r>
          </w:p>
        </w:tc>
      </w:tr>
      <w:tr w14:paraId="5135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4E3A">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苹果抗逆关键基因挖掘和抗逆新种质创新</w:t>
            </w:r>
          </w:p>
          <w:p w14:paraId="61DB8A0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 w:cs="Times New Roman"/>
                <w:i w:val="0"/>
                <w:iCs w:val="0"/>
                <w:color w:val="000000"/>
                <w:sz w:val="20"/>
                <w:szCs w:val="20"/>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B5B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 w:cs="Times New Roman"/>
                <w:i w:val="0"/>
                <w:iCs w:val="0"/>
                <w:color w:val="000000"/>
                <w:sz w:val="20"/>
                <w:szCs w:val="20"/>
                <w:u w:val="none"/>
                <w:lang w:val="en-US" w:eastAsia="zh-CN"/>
              </w:rPr>
            </w:pPr>
            <w:r>
              <w:rPr>
                <w:rFonts w:hint="default" w:ascii="Times New Roman" w:hAnsi="Times New Roman" w:eastAsia="仿宋" w:cs="Times New Roman"/>
                <w:i w:val="0"/>
                <w:iCs w:val="0"/>
                <w:color w:val="000000"/>
                <w:sz w:val="20"/>
                <w:szCs w:val="20"/>
                <w:u w:val="none"/>
                <w:lang w:val="en-US" w:eastAsia="zh-CN"/>
              </w:rPr>
              <w:t>管清美，李雪薇，冯一峰，牛春东，谢银鹏，王江波</w:t>
            </w:r>
          </w:p>
          <w:p w14:paraId="052AF88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 w:cs="Times New Roman"/>
                <w:i w:val="0"/>
                <w:iCs w:val="0"/>
                <w:color w:val="000000"/>
                <w:sz w:val="20"/>
                <w:szCs w:val="20"/>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0B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仿宋" w:cs="Times New Roman"/>
                <w:i w:val="0"/>
                <w:iCs w:val="0"/>
                <w:color w:val="000000"/>
                <w:sz w:val="20"/>
                <w:szCs w:val="20"/>
                <w:u w:val="none"/>
              </w:rPr>
              <w:t>塔里木大学、西北农林科技大学</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61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0"/>
                <w:szCs w:val="20"/>
                <w:u w:val="none"/>
                <w:lang w:val="en-US"/>
              </w:rPr>
            </w:pPr>
            <w:r>
              <w:rPr>
                <w:rFonts w:hint="eastAsia" w:ascii="Times New Roman" w:hAnsi="Times New Roman" w:eastAsia="仿宋" w:cs="Times New Roman"/>
                <w:i w:val="0"/>
                <w:iCs w:val="0"/>
                <w:snapToGrid w:val="0"/>
                <w:color w:val="000000"/>
                <w:kern w:val="0"/>
                <w:sz w:val="20"/>
                <w:szCs w:val="20"/>
                <w:u w:val="none"/>
                <w:lang w:val="en-US" w:eastAsia="zh-CN" w:bidi="ar"/>
              </w:rPr>
              <w:t>自然科学奖</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E8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 w:cs="Times New Roman"/>
                <w:i w:val="0"/>
                <w:iCs w:val="0"/>
                <w:color w:val="000000"/>
                <w:sz w:val="20"/>
                <w:szCs w:val="20"/>
                <w:u w:val="none"/>
              </w:rPr>
            </w:pPr>
            <w:r>
              <w:rPr>
                <w:rFonts w:hint="eastAsia" w:ascii="Times New Roman" w:hAnsi="Times New Roman" w:eastAsia="仿宋" w:cs="Times New Roman"/>
                <w:i w:val="0"/>
                <w:iCs w:val="0"/>
                <w:snapToGrid w:val="0"/>
                <w:color w:val="000000"/>
                <w:kern w:val="0"/>
                <w:sz w:val="20"/>
                <w:szCs w:val="20"/>
                <w:u w:val="none"/>
                <w:lang w:val="en-US" w:eastAsia="zh-CN" w:bidi="ar"/>
              </w:rPr>
              <w:t>一</w:t>
            </w:r>
            <w:r>
              <w:rPr>
                <w:rFonts w:hint="default" w:ascii="Times New Roman" w:hAnsi="Times New Roman" w:eastAsia="仿宋" w:cs="Times New Roman"/>
                <w:i w:val="0"/>
                <w:iCs w:val="0"/>
                <w:snapToGrid w:val="0"/>
                <w:color w:val="000000"/>
                <w:kern w:val="0"/>
                <w:sz w:val="20"/>
                <w:szCs w:val="20"/>
                <w:u w:val="none"/>
                <w:lang w:val="en-US" w:eastAsia="zh-CN" w:bidi="ar"/>
              </w:rPr>
              <w:t>等奖</w:t>
            </w:r>
          </w:p>
        </w:tc>
        <w:tc>
          <w:tcPr>
            <w:tcW w:w="9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35E5">
            <w:pPr>
              <w:pStyle w:val="6"/>
              <w:numPr>
                <w:ilvl w:val="0"/>
                <w:numId w:val="1"/>
              </w:numPr>
              <w:ind w:firstLineChars="0"/>
              <w:rPr>
                <w:rFonts w:hint="default" w:ascii="Times New Roman" w:hAnsi="Times New Roman" w:cs="Times New Roman"/>
              </w:rPr>
            </w:pPr>
            <w:r>
              <w:rPr>
                <w:rFonts w:hint="default" w:ascii="Times New Roman" w:hAnsi="Times New Roman" w:cs="Times New Roman"/>
              </w:rPr>
              <w:t>Niu C, Jiang L, Cao F, Liu C, Guo J, Zhang Z, Yue Q, Hou N, Liu Z, Li X, Tahir MM, He J, Li Z, Li C, Ma F, Guan Q. 2022</w:t>
            </w:r>
            <w:r>
              <w:rPr>
                <w:rFonts w:hint="eastAsia" w:ascii="Times New Roman" w:hAnsi="Times New Roman" w:cs="Times New Roman"/>
                <w:lang w:val="en-US" w:eastAsia="zh-CN"/>
              </w:rPr>
              <w:t>.</w:t>
            </w:r>
            <w:r>
              <w:rPr>
                <w:rFonts w:hint="default" w:ascii="Times New Roman" w:hAnsi="Times New Roman" w:cs="Times New Roman"/>
              </w:rPr>
              <w:t xml:space="preserve"> Methylation of a MITE insertion in the MdRFNR1-1 promoter is positively associated with its allelic expression in apple in response to drought stress.</w:t>
            </w:r>
            <w:r>
              <w:rPr>
                <w:rFonts w:hint="default" w:ascii="Times New Roman" w:hAnsi="Times New Roman" w:cs="Times New Roman"/>
                <w:b/>
                <w:bCs/>
              </w:rPr>
              <w:t xml:space="preserve"> Plant Cell</w:t>
            </w:r>
            <w:r>
              <w:rPr>
                <w:rFonts w:hint="default" w:ascii="Times New Roman" w:hAnsi="Times New Roman" w:cs="Times New Roman"/>
              </w:rPr>
              <w:t>. 27;34(10):3983-4006. （</w:t>
            </w:r>
            <w:r>
              <w:rPr>
                <w:rFonts w:hint="default" w:ascii="Times New Roman" w:hAnsi="Times New Roman" w:cs="Times New Roman"/>
                <w:b/>
                <w:bCs/>
              </w:rPr>
              <w:t>评论文章</w:t>
            </w:r>
            <w:r>
              <w:rPr>
                <w:rFonts w:hint="default" w:ascii="Times New Roman" w:hAnsi="Times New Roman" w:cs="Times New Roman"/>
              </w:rPr>
              <w:t>）</w:t>
            </w:r>
          </w:p>
          <w:p w14:paraId="3C0E1503">
            <w:pPr>
              <w:pStyle w:val="6"/>
              <w:numPr>
                <w:ilvl w:val="0"/>
                <w:numId w:val="1"/>
              </w:numPr>
              <w:ind w:firstLineChars="0"/>
              <w:rPr>
                <w:rFonts w:hint="default" w:ascii="Times New Roman" w:hAnsi="Times New Roman" w:cs="Times New Roman"/>
              </w:rPr>
            </w:pPr>
            <w:r>
              <w:rPr>
                <w:rFonts w:hint="default" w:ascii="Times New Roman" w:hAnsi="Times New Roman" w:cs="Times New Roman"/>
              </w:rPr>
              <w:t xml:space="preserve">Hou N, Li C, He J, Liu Y, Yu S, Malnoy M, Mobeen Tahir M, Xu L, Ma F, Guan Q. 2022. MdMTA-mediated m6A modification enhances drought tolerance by promoting mRNA stability and translation efficiency of genes involved in lignin deposition and oxidative Stress. </w:t>
            </w:r>
            <w:r>
              <w:rPr>
                <w:rFonts w:hint="default" w:ascii="Times New Roman" w:hAnsi="Times New Roman" w:cs="Times New Roman"/>
                <w:b/>
                <w:bCs/>
              </w:rPr>
              <w:t>New Phytologist</w:t>
            </w:r>
            <w:r>
              <w:rPr>
                <w:rFonts w:hint="default" w:ascii="Times New Roman" w:hAnsi="Times New Roman" w:cs="Times New Roman"/>
              </w:rPr>
              <w:t>, 234(4): 1294~1314</w:t>
            </w:r>
            <w:r>
              <w:rPr>
                <w:rFonts w:hint="eastAsia" w:ascii="Times New Roman" w:hAnsi="Times New Roman" w:cs="Times New Roman"/>
                <w:lang w:val="en-US" w:eastAsia="zh-CN"/>
              </w:rPr>
              <w:t>.</w:t>
            </w:r>
            <w:r>
              <w:rPr>
                <w:rFonts w:hint="default" w:ascii="Times New Roman" w:hAnsi="Times New Roman" w:cs="Times New Roman"/>
              </w:rPr>
              <w:t>（</w:t>
            </w:r>
            <w:r>
              <w:rPr>
                <w:rFonts w:hint="default" w:ascii="Times New Roman" w:hAnsi="Times New Roman" w:cs="Times New Roman"/>
                <w:b/>
                <w:bCs/>
              </w:rPr>
              <w:t>高被引</w:t>
            </w:r>
            <w:r>
              <w:rPr>
                <w:rFonts w:hint="default" w:ascii="Times New Roman" w:hAnsi="Times New Roman" w:cs="Times New Roman"/>
              </w:rPr>
              <w:t>）</w:t>
            </w:r>
          </w:p>
          <w:p w14:paraId="4ED1CCEE">
            <w:pPr>
              <w:pStyle w:val="6"/>
              <w:numPr>
                <w:ilvl w:val="0"/>
                <w:numId w:val="1"/>
              </w:numPr>
              <w:ind w:firstLineChars="0"/>
              <w:rPr>
                <w:rFonts w:hint="default" w:ascii="Times New Roman" w:hAnsi="Times New Roman" w:cs="Times New Roman"/>
              </w:rPr>
            </w:pPr>
            <w:r>
              <w:rPr>
                <w:rFonts w:hint="default" w:ascii="Times New Roman" w:hAnsi="Times New Roman" w:cs="Times New Roman"/>
              </w:rPr>
              <w:t>Chen P, Li Z, Zhang D, Shen W, Xie Y, Zhang J, Jiang L, Li X, Shen X, Geng D, Wang L, Niu C, Bao C, Yan M, Li H, Li C, Yan Y, Zou Y, Micheletti D, Koot E, Ma F, Guan Q. 2021. Insights into the effect of human civilization on Malus evolution and Domestication. Plant Biotechnology Journal, 19(11): 2206~2220</w:t>
            </w:r>
            <w:r>
              <w:rPr>
                <w:rFonts w:hint="eastAsia" w:ascii="Times New Roman" w:hAnsi="Times New Roman" w:cs="Times New Roman"/>
                <w:lang w:val="en-US" w:eastAsia="zh-CN"/>
              </w:rPr>
              <w:t>.</w:t>
            </w:r>
            <w:r>
              <w:rPr>
                <w:rFonts w:hint="default" w:ascii="Times New Roman" w:hAnsi="Times New Roman" w:cs="Times New Roman"/>
              </w:rPr>
              <w:t>（</w:t>
            </w:r>
            <w:r>
              <w:rPr>
                <w:rFonts w:hint="default" w:ascii="Times New Roman" w:hAnsi="Times New Roman" w:cs="Times New Roman"/>
                <w:b/>
                <w:bCs/>
              </w:rPr>
              <w:t>封面文章</w:t>
            </w:r>
            <w:r>
              <w:rPr>
                <w:rFonts w:hint="default" w:ascii="Times New Roman" w:hAnsi="Times New Roman" w:cs="Times New Roman"/>
              </w:rPr>
              <w:t>）</w:t>
            </w:r>
          </w:p>
          <w:p w14:paraId="2A3AF4EC">
            <w:pPr>
              <w:pStyle w:val="6"/>
              <w:numPr>
                <w:ilvl w:val="0"/>
                <w:numId w:val="1"/>
              </w:numPr>
              <w:ind w:firstLineChars="0"/>
              <w:rPr>
                <w:rFonts w:hint="default" w:ascii="Times New Roman" w:hAnsi="Times New Roman" w:cs="Times New Roman"/>
              </w:rPr>
            </w:pPr>
            <w:r>
              <w:rPr>
                <w:rFonts w:hint="default" w:ascii="Times New Roman" w:hAnsi="Times New Roman" w:cs="Times New Roman"/>
              </w:rPr>
              <w:t>Li X, Zhou S, Liu Z, Lu L, Dang H, Li H, Chu B, Chen P, Ma Z, Zhao S, Li Z, van Nocker S, Ma F, Guan Q. 2022. Fine-tuning of SUMOylation modulates drought tolerance of Apple. Plant Biotechnology Journal, 20(5): 903~919</w:t>
            </w:r>
            <w:r>
              <w:rPr>
                <w:rFonts w:hint="eastAsia" w:ascii="Times New Roman" w:hAnsi="Times New Roman" w:cs="Times New Roman"/>
                <w:lang w:val="en-US" w:eastAsia="zh-CN"/>
              </w:rPr>
              <w:t>.</w:t>
            </w:r>
            <w:r>
              <w:rPr>
                <w:rFonts w:hint="default" w:ascii="Times New Roman" w:hAnsi="Times New Roman" w:cs="Times New Roman"/>
              </w:rPr>
              <w:t>（</w:t>
            </w:r>
            <w:r>
              <w:rPr>
                <w:rFonts w:hint="default" w:ascii="Times New Roman" w:hAnsi="Times New Roman" w:cs="Times New Roman"/>
                <w:b/>
                <w:bCs/>
              </w:rPr>
              <w:t>封面文章</w:t>
            </w:r>
            <w:r>
              <w:rPr>
                <w:rFonts w:hint="default" w:ascii="Times New Roman" w:hAnsi="Times New Roman" w:cs="Times New Roman"/>
              </w:rPr>
              <w:t>）</w:t>
            </w:r>
          </w:p>
          <w:p w14:paraId="0C7047CD">
            <w:pPr>
              <w:pStyle w:val="6"/>
              <w:numPr>
                <w:ilvl w:val="0"/>
                <w:numId w:val="1"/>
              </w:numPr>
              <w:ind w:firstLineChars="0"/>
              <w:rPr>
                <w:rFonts w:hint="default" w:ascii="Times New Roman" w:hAnsi="Times New Roman" w:cs="Times New Roman"/>
              </w:rPr>
            </w:pPr>
            <w:r>
              <w:rPr>
                <w:rFonts w:hint="default" w:ascii="Times New Roman" w:hAnsi="Times New Roman" w:cs="Times New Roman"/>
              </w:rPr>
              <w:t>Geng D, Chen P, Shen X, Zhang Y, Li X, Jiang L, Xie Y, Niu C, Zhang J, Huang X, Ma F, Guan Q. 2018. MdMYB88 and MdMYB124 enhance drought tolerance by modulating root vessels and cell walls in Apple. Plant Physiology, 178(7): 1296~1309</w:t>
            </w:r>
            <w:r>
              <w:rPr>
                <w:rFonts w:hint="eastAsia" w:ascii="Times New Roman" w:hAnsi="Times New Roman" w:cs="Times New Roman"/>
                <w:lang w:val="en-US" w:eastAsia="zh-CN"/>
              </w:rPr>
              <w:t>.</w:t>
            </w:r>
            <w:r>
              <w:rPr>
                <w:rFonts w:hint="default" w:ascii="Times New Roman" w:hAnsi="Times New Roman" w:cs="Times New Roman"/>
              </w:rPr>
              <w:t>（</w:t>
            </w:r>
            <w:r>
              <w:rPr>
                <w:rFonts w:hint="default" w:ascii="Times New Roman" w:hAnsi="Times New Roman" w:cs="Times New Roman"/>
                <w:b/>
                <w:bCs/>
              </w:rPr>
              <w:t>高被引</w:t>
            </w:r>
            <w:r>
              <w:rPr>
                <w:rFonts w:hint="default" w:ascii="Times New Roman" w:hAnsi="Times New Roman" w:cs="Times New Roman"/>
              </w:rPr>
              <w:t>）</w:t>
            </w:r>
          </w:p>
          <w:p w14:paraId="7AC13298">
            <w:pPr>
              <w:pStyle w:val="6"/>
              <w:numPr>
                <w:ilvl w:val="0"/>
                <w:numId w:val="1"/>
              </w:numPr>
              <w:ind w:firstLineChars="0"/>
              <w:rPr>
                <w:rFonts w:hint="default" w:ascii="Times New Roman" w:hAnsi="Times New Roman" w:cs="Times New Roman"/>
                <w:lang w:val="en-US" w:eastAsia="zh-CN"/>
              </w:rPr>
            </w:pPr>
            <w:r>
              <w:rPr>
                <w:rFonts w:hint="default" w:ascii="Times New Roman" w:hAnsi="Times New Roman" w:cs="Times New Roman"/>
                <w:lang w:val="en-US" w:eastAsia="zh-CN"/>
              </w:rPr>
              <w:t>Shen X, Song Y, Ping Y, He J, Xie Y, Ma F, Li X, Guan Q. 2023</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The RNA-binding protein MdHYL1 modulates cold tolerance and disease resistance in apple. </w:t>
            </w:r>
            <w:r>
              <w:rPr>
                <w:rFonts w:hint="default" w:ascii="Times New Roman" w:hAnsi="Times New Roman" w:cs="Times New Roman"/>
              </w:rPr>
              <w:t>Plant Physiology</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192(3):2143-2160. </w:t>
            </w:r>
          </w:p>
          <w:p w14:paraId="25EF4F98">
            <w:pPr>
              <w:pStyle w:val="6"/>
              <w:numPr>
                <w:ilvl w:val="0"/>
                <w:numId w:val="1"/>
              </w:numPr>
              <w:ind w:firstLineChars="0"/>
              <w:rPr>
                <w:rFonts w:hint="default" w:ascii="Times New Roman" w:hAnsi="Times New Roman" w:cs="Times New Roman"/>
                <w:lang w:val="en-US" w:eastAsia="zh-CN"/>
              </w:rPr>
            </w:pPr>
            <w:r>
              <w:rPr>
                <w:rFonts w:hint="default" w:ascii="Times New Roman" w:hAnsi="Times New Roman" w:cs="Times New Roman"/>
                <w:lang w:val="en-US" w:eastAsia="zh-CN"/>
              </w:rPr>
              <w:t>Xie Y, Chen P, Yan Y, Bao C, Li X, Wang L, Shen X, Li H, Liu X, Niu C, Zhu C, Fang N, Shao Y, Zhao T, Yu J, Zhu J, Xu L, van Nocker S, Ma F, Guan Q. 2018</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 xml:space="preserve">An atypical R2R3 MYB transcription factor increases cold hardiness by CBF-dependent and CBF-independent pathways in apple. </w:t>
            </w:r>
            <w:r>
              <w:rPr>
                <w:rFonts w:hint="default" w:ascii="Times New Roman" w:hAnsi="Times New Roman" w:cs="Times New Roman"/>
                <w:b/>
                <w:bCs/>
              </w:rPr>
              <w:t>New Phytologist</w:t>
            </w:r>
            <w:r>
              <w:rPr>
                <w:rFonts w:hint="default" w:ascii="Times New Roman" w:hAnsi="Times New Roman" w:cs="Times New Roman"/>
                <w:lang w:val="en-US" w:eastAsia="zh-CN"/>
              </w:rPr>
              <w:t xml:space="preserve">. 218(1):201-218. </w:t>
            </w:r>
            <w:r>
              <w:rPr>
                <w:rFonts w:hint="default" w:ascii="Times New Roman" w:hAnsi="Times New Roman" w:cs="Times New Roman"/>
              </w:rPr>
              <w:t>（</w:t>
            </w:r>
            <w:r>
              <w:rPr>
                <w:rFonts w:hint="default" w:ascii="Times New Roman" w:hAnsi="Times New Roman" w:cs="Times New Roman"/>
                <w:b/>
                <w:bCs/>
              </w:rPr>
              <w:t>高被引</w:t>
            </w:r>
            <w:r>
              <w:rPr>
                <w:rFonts w:hint="default" w:ascii="Times New Roman" w:hAnsi="Times New Roman" w:cs="Times New Roman"/>
              </w:rPr>
              <w:t>）</w:t>
            </w:r>
          </w:p>
          <w:p w14:paraId="006EBC41">
            <w:pPr>
              <w:pStyle w:val="6"/>
              <w:numPr>
                <w:ilvl w:val="0"/>
                <w:numId w:val="1"/>
              </w:numPr>
              <w:ind w:firstLineChars="0"/>
              <w:rPr>
                <w:rFonts w:hint="default" w:ascii="Times New Roman" w:hAnsi="Times New Roman" w:cs="Times New Roman"/>
                <w:lang w:val="en-US" w:eastAsia="zh-CN"/>
              </w:rPr>
            </w:pPr>
            <w:r>
              <w:rPr>
                <w:rFonts w:hint="eastAsia" w:ascii="Times New Roman" w:hAnsi="Times New Roman" w:cs="Times New Roman"/>
                <w:lang w:val="en-US" w:eastAsia="zh-CN"/>
              </w:rPr>
              <w:t>Feng Y, Liu L, Yu, Yu J, Chen R, Hu C, Wang H, Li D, Wang Z, Zhao Z. 2023. Combined transcriptomic and metabolomic analyses reveal the mechanism of debagged ‘Fuji’ apple sunburn. LWT-FOOD SCIENCE AND TECHNOLOGY. 181:114680.</w:t>
            </w:r>
          </w:p>
          <w:p w14:paraId="315097E1">
            <w:pPr>
              <w:keepNext w:val="0"/>
              <w:keepLines w:val="0"/>
              <w:widowControl/>
              <w:suppressLineNumbers w:val="0"/>
              <w:snapToGrid w:val="0"/>
              <w:ind w:left="0" w:leftChars="0" w:right="0" w:rightChars="0" w:firstLine="0" w:firstLineChars="0"/>
              <w:jc w:val="left"/>
              <w:textAlignment w:val="top"/>
              <w:rPr>
                <w:rFonts w:hint="default" w:ascii="Times New Roman" w:hAnsi="Times New Roman" w:eastAsia="仿宋" w:cs="Times New Roman"/>
                <w:i w:val="0"/>
                <w:iCs w:val="0"/>
                <w:color w:val="000000"/>
                <w:sz w:val="20"/>
                <w:szCs w:val="20"/>
                <w:u w:val="none"/>
              </w:rPr>
            </w:pPr>
          </w:p>
        </w:tc>
      </w:tr>
    </w:tbl>
    <w:p w14:paraId="6BF7C7BB">
      <w:pPr>
        <w:pStyle w:val="2"/>
        <w:keepNext w:val="0"/>
        <w:keepLines w:val="0"/>
        <w:pageBreakBefore w:val="0"/>
        <w:widowControl/>
        <w:kinsoku w:val="0"/>
        <w:wordWrap/>
        <w:overflowPunct/>
        <w:topLinePunct w:val="0"/>
        <w:autoSpaceDE w:val="0"/>
        <w:autoSpaceDN w:val="0"/>
        <w:bidi w:val="0"/>
        <w:adjustRightInd w:val="0"/>
        <w:snapToGrid w:val="0"/>
        <w:spacing w:before="8" w:line="360" w:lineRule="auto"/>
        <w:jc w:val="center"/>
        <w:textAlignment w:val="baseline"/>
        <w:rPr>
          <w:rFonts w:hint="default" w:ascii="Times New Roman" w:hAnsi="Times New Roman" w:eastAsia="仿宋" w:cs="Times New Roman"/>
          <w:b/>
          <w:bCs/>
          <w:spacing w:val="6"/>
          <w:lang w:val="en-US" w:eastAsia="zh-CN"/>
        </w:rPr>
      </w:pPr>
    </w:p>
    <w:p w14:paraId="0B75F338">
      <w:pPr>
        <w:pStyle w:val="2"/>
        <w:keepNext w:val="0"/>
        <w:keepLines w:val="0"/>
        <w:pageBreakBefore w:val="0"/>
        <w:widowControl/>
        <w:kinsoku w:val="0"/>
        <w:wordWrap/>
        <w:overflowPunct/>
        <w:topLinePunct w:val="0"/>
        <w:autoSpaceDE w:val="0"/>
        <w:autoSpaceDN w:val="0"/>
        <w:bidi w:val="0"/>
        <w:adjustRightInd w:val="0"/>
        <w:snapToGrid w:val="0"/>
        <w:spacing w:before="8" w:line="360" w:lineRule="auto"/>
        <w:jc w:val="center"/>
        <w:textAlignment w:val="baseline"/>
        <w:rPr>
          <w:rFonts w:hint="default" w:ascii="Times New Roman" w:hAnsi="Times New Roman" w:eastAsia="仿宋" w:cs="Times New Roman"/>
          <w:b/>
          <w:bCs/>
          <w:spacing w:val="6"/>
          <w:lang w:val="en-US" w:eastAsia="zh-CN"/>
        </w:rPr>
      </w:pPr>
      <w:r>
        <w:rPr>
          <w:rFonts w:hint="default" w:ascii="Times New Roman" w:hAnsi="Times New Roman" w:eastAsia="仿宋" w:cs="Times New Roman"/>
          <w:b/>
          <w:bCs/>
          <w:spacing w:val="6"/>
          <w:lang w:val="en-US" w:eastAsia="zh-CN"/>
        </w:rPr>
        <w:t>表2本单位主要完成情况及本单位主要完成人情况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592"/>
        <w:gridCol w:w="9797"/>
      </w:tblGrid>
      <w:tr w14:paraId="6917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51481282">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排名</w:t>
            </w:r>
          </w:p>
        </w:tc>
        <w:tc>
          <w:tcPr>
            <w:tcW w:w="2771" w:type="dxa"/>
            <w:vAlign w:val="center"/>
          </w:tcPr>
          <w:p w14:paraId="04549603">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主要完成单位</w:t>
            </w:r>
          </w:p>
          <w:p w14:paraId="77B9303A">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/主要完成人</w:t>
            </w:r>
          </w:p>
        </w:tc>
        <w:tc>
          <w:tcPr>
            <w:tcW w:w="10361" w:type="dxa"/>
            <w:vAlign w:val="center"/>
          </w:tcPr>
          <w:p w14:paraId="5A6DDDF7">
            <w:pPr>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z w:val="28"/>
                <w:szCs w:val="28"/>
              </w:rPr>
              <w:t>在项目中的作用和贡献</w:t>
            </w:r>
          </w:p>
        </w:tc>
      </w:tr>
      <w:tr w14:paraId="0ECE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vAlign w:val="center"/>
          </w:tcPr>
          <w:p w14:paraId="4C8A34EB">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主要完成单位排名第</w:t>
            </w:r>
            <w:r>
              <w:rPr>
                <w:rFonts w:hint="eastAsia" w:ascii="Times New Roman" w:hAnsi="Times New Roman" w:cs="Times New Roman"/>
                <w:spacing w:val="6"/>
                <w:sz w:val="28"/>
                <w:szCs w:val="28"/>
                <w:vertAlign w:val="baseline"/>
                <w:lang w:val="en-US" w:eastAsia="zh-CN"/>
              </w:rPr>
              <w:t>2</w:t>
            </w:r>
            <w:r>
              <w:rPr>
                <w:rFonts w:hint="default" w:ascii="Times New Roman" w:hAnsi="Times New Roman" w:eastAsia="仿宋" w:cs="Times New Roman"/>
                <w:spacing w:val="6"/>
                <w:sz w:val="28"/>
                <w:szCs w:val="28"/>
                <w:vertAlign w:val="baseline"/>
                <w:lang w:val="en-US" w:eastAsia="zh-CN"/>
              </w:rPr>
              <w:t>；主要完成人排名第</w:t>
            </w:r>
            <w:r>
              <w:rPr>
                <w:rFonts w:hint="eastAsia" w:ascii="Times New Roman" w:hAnsi="Times New Roman" w:cs="Times New Roman"/>
                <w:spacing w:val="6"/>
                <w:sz w:val="28"/>
                <w:szCs w:val="28"/>
                <w:vertAlign w:val="baseline"/>
                <w:lang w:val="en-US" w:eastAsia="zh-CN"/>
              </w:rPr>
              <w:t>1、2、</w:t>
            </w:r>
            <w:r>
              <w:rPr>
                <w:rFonts w:hint="default" w:ascii="Times New Roman" w:hAnsi="Times New Roman" w:eastAsia="仿宋" w:cs="Times New Roman"/>
                <w:spacing w:val="6"/>
                <w:sz w:val="28"/>
                <w:szCs w:val="28"/>
                <w:vertAlign w:val="baseline"/>
                <w:lang w:val="en-US" w:eastAsia="zh-CN"/>
              </w:rPr>
              <w:t>4</w:t>
            </w:r>
            <w:r>
              <w:rPr>
                <w:rFonts w:hint="eastAsia" w:ascii="Times New Roman" w:hAnsi="Times New Roman" w:cs="Times New Roman"/>
                <w:spacing w:val="6"/>
                <w:sz w:val="28"/>
                <w:szCs w:val="28"/>
                <w:vertAlign w:val="baseline"/>
                <w:lang w:val="en-US" w:eastAsia="zh-CN"/>
              </w:rPr>
              <w:t>、5</w:t>
            </w:r>
          </w:p>
        </w:tc>
        <w:tc>
          <w:tcPr>
            <w:tcW w:w="2771" w:type="dxa"/>
            <w:vAlign w:val="center"/>
          </w:tcPr>
          <w:p w14:paraId="69E16622">
            <w:pPr>
              <w:pStyle w:val="2"/>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default" w:ascii="Times New Roman" w:hAnsi="Times New Roman" w:eastAsia="仿宋" w:cs="Times New Roman"/>
                <w:spacing w:val="6"/>
                <w:sz w:val="28"/>
                <w:szCs w:val="28"/>
                <w:vertAlign w:val="baseline"/>
                <w:lang w:val="en-US" w:eastAsia="zh-CN"/>
              </w:rPr>
              <w:t>西北农林科技大学</w:t>
            </w:r>
          </w:p>
        </w:tc>
        <w:tc>
          <w:tcPr>
            <w:tcW w:w="10361" w:type="dxa"/>
            <w:vAlign w:val="center"/>
          </w:tcPr>
          <w:p w14:paraId="572B47A5">
            <w:pPr>
              <w:widowControl w:val="0"/>
              <w:spacing w:before="8" w:line="224" w:lineRule="auto"/>
              <w:jc w:val="center"/>
              <w:rPr>
                <w:rFonts w:hint="default" w:ascii="Times New Roman" w:hAnsi="Times New Roman" w:eastAsia="仿宋" w:cs="Times New Roman"/>
                <w:spacing w:val="6"/>
                <w:sz w:val="28"/>
                <w:szCs w:val="28"/>
                <w:vertAlign w:val="baseline"/>
                <w:lang w:val="en-US" w:eastAsia="zh-CN"/>
              </w:rPr>
            </w:pPr>
            <w:r>
              <w:rPr>
                <w:rFonts w:hint="eastAsia" w:ascii="Times New Roman" w:hAnsi="Times New Roman" w:eastAsia="仿宋" w:cs="Times New Roman"/>
                <w:spacing w:val="6"/>
                <w:sz w:val="28"/>
                <w:szCs w:val="28"/>
                <w:vertAlign w:val="baseline"/>
                <w:lang w:val="en-US" w:eastAsia="zh-CN"/>
              </w:rPr>
              <w:t xml:space="preserve">西北农林科技大学管清美团队参加塔里木大学申报的《苹果抗逆关键基因挖掘和抗逆新种质创新》科研成果中的主要贡献是：系统解析了MdMYB88和MdMYB124转录因子在干旱与低温胁迫下的双重调控功能，揭示其通过调控根系发育、ABA/BR合成、次生代谢及CBF通路协同增强抗逆性。创新性发现SUMO化修饰可介导MdDREB2A被E3泛素连接酶MdRNF4识别并降解，突破“SUMO化仅稳定蛋白”的传统认知；阐明m⁶A甲基转移酶MdMTA通过提升ROS清除相关mRNA稳定性增强抗旱性；并鉴定MdBBX7-MdMIEL1、MdBES1-MdMYB88-BR等关键调控模块，构建了多层次苹果抗逆信号网络。团队创制了多份抗旱、耐寒、早花新种质。相关成果以第一/通讯作者发表于The Plant Cell、New Phytologist、Plant Biotechnology Journal、Plant Physiology等权威期刊，含3篇ESI高被引论文、2篇封面文章、1篇获Plant Cell专题评论，被国际广泛引用，显著推动果树逆境生物学发展，为苹果分子育种提供了核心理论支撑与基因资源。      </w:t>
            </w:r>
          </w:p>
        </w:tc>
      </w:tr>
    </w:tbl>
    <w:p w14:paraId="7BB1EA4C">
      <w:pPr>
        <w:pStyle w:val="2"/>
        <w:keepNext w:val="0"/>
        <w:keepLines w:val="0"/>
        <w:pageBreakBefore w:val="0"/>
        <w:widowControl/>
        <w:kinsoku w:val="0"/>
        <w:wordWrap/>
        <w:overflowPunct/>
        <w:topLinePunct w:val="0"/>
        <w:autoSpaceDE w:val="0"/>
        <w:autoSpaceDN w:val="0"/>
        <w:bidi w:val="0"/>
        <w:adjustRightInd w:val="0"/>
        <w:snapToGrid w:val="0"/>
        <w:spacing w:before="8" w:line="360" w:lineRule="auto"/>
        <w:jc w:val="both"/>
        <w:textAlignment w:val="baseline"/>
        <w:rPr>
          <w:rFonts w:hint="default" w:ascii="Times New Roman" w:hAnsi="Times New Roman" w:eastAsia="仿宋" w:cs="Times New Roman"/>
          <w:b/>
          <w:bCs/>
          <w:spacing w:val="6"/>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variable"/>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微软雅黑">
    <w:panose1 w:val="020B0503020204020204"/>
    <w:charset w:val="86"/>
    <w:family w:val="auto"/>
    <w:pitch w:val="variable"/>
    <w:sig w:usb0="80000287" w:usb1="2ACF3C50" w:usb2="00000016" w:usb3="00000000" w:csb0="0004001F" w:csb1="00000000"/>
  </w:font>
  <w:font w:name="Segoe UI">
    <w:panose1 w:val="020B0502040204020203"/>
    <w:charset w:val="00"/>
    <w:family w:val="auto"/>
    <w:pitch w:val="variable"/>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973F6F"/>
    <w:multiLevelType w:val="multilevel"/>
    <w:tmpl w:val="13973F6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71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书目1"/>
    <w:basedOn w:val="1"/>
    <w:qFormat/>
    <w:uiPriority w:val="0"/>
    <w:pPr>
      <w:ind w:left="720" w:hanging="72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2026-01-20T03:18:00Z</dcterms:created>
  <dc:creator>Vivia</dc:creator>
  <cp:lastModifiedBy>李雪薇</cp:lastModifiedBy>
  <dcterms:modified xsi:type="dcterms:W3CDTF">2026-01-20T03:25:47Z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eyJoZGlkIjoiOGMzNmQ4NzhiN2FhNGU4ZjhhNDdjZGMzZTJlMDM5ZDUiLCJ1c2VySWQiOiIxNTQxNzQyNzU3In0=</vt:lpwstr>
  </property>
  <property fmtid="{D5CDD505-2E9C-101B-9397-08002B2CF9AE}" pid="4" name="ICV">
    <vt:lpwstr>75CB011E998F44DABEFC5FFBB933D22E_12</vt:lpwstr>
  </property>
</Properties>
</file>