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4F826">
      <w:pPr>
        <w:spacing w:before="240" w:after="240" w:line="540" w:lineRule="exact"/>
        <w:jc w:val="left"/>
        <w:rPr>
          <w:rFonts w:ascii="仿宋_GB2312" w:eastAsia="仿宋_GB2312"/>
          <w:sz w:val="28"/>
          <w:szCs w:val="28"/>
        </w:rPr>
      </w:pPr>
      <w:bookmarkStart w:id="0" w:name="_GoBack"/>
      <w:bookmarkEnd w:id="0"/>
      <w:r>
        <w:rPr>
          <w:rFonts w:hint="eastAsia" w:ascii="仿宋_GB2312" w:eastAsia="仿宋_GB2312"/>
          <w:sz w:val="28"/>
          <w:szCs w:val="28"/>
        </w:rPr>
        <w:t>附件</w:t>
      </w:r>
      <w:r>
        <w:rPr>
          <w:rFonts w:ascii="仿宋_GB2312" w:eastAsia="仿宋_GB2312"/>
          <w:sz w:val="28"/>
          <w:szCs w:val="28"/>
        </w:rPr>
        <w:t>2</w:t>
      </w:r>
      <w:r>
        <w:rPr>
          <w:rFonts w:hint="eastAsia" w:ascii="仿宋_GB2312" w:eastAsia="仿宋_GB2312"/>
          <w:sz w:val="28"/>
          <w:szCs w:val="28"/>
        </w:rPr>
        <w:t>：</w:t>
      </w:r>
    </w:p>
    <w:p w14:paraId="39809F60">
      <w:pPr>
        <w:spacing w:before="240" w:after="240" w:line="540" w:lineRule="exact"/>
        <w:jc w:val="center"/>
        <w:rPr>
          <w:rFonts w:ascii="黑体" w:eastAsia="黑体"/>
          <w:sz w:val="36"/>
          <w:szCs w:val="36"/>
        </w:rPr>
      </w:pPr>
      <w:r>
        <w:rPr>
          <w:rFonts w:hint="eastAsia" w:ascii="黑体" w:eastAsia="黑体"/>
          <w:sz w:val="36"/>
          <w:szCs w:val="36"/>
        </w:rPr>
        <w:t>西北农林科技大学学业预警学生谈话记录表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18"/>
        <w:gridCol w:w="1271"/>
        <w:gridCol w:w="1052"/>
        <w:gridCol w:w="2546"/>
      </w:tblGrid>
      <w:tr w14:paraId="1201B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vAlign w:val="center"/>
          </w:tcPr>
          <w:p w14:paraId="166EE9FD">
            <w:pPr>
              <w:spacing w:line="360" w:lineRule="auto"/>
              <w:jc w:val="center"/>
              <w:rPr>
                <w:rFonts w:ascii="仿宋_GB2312" w:eastAsia="仿宋_GB2312"/>
                <w:sz w:val="24"/>
              </w:rPr>
            </w:pPr>
            <w:r>
              <w:rPr>
                <w:rFonts w:hint="eastAsia" w:ascii="仿宋_GB2312" w:eastAsia="仿宋_GB2312"/>
                <w:sz w:val="24"/>
              </w:rPr>
              <w:t>学号</w:t>
            </w:r>
          </w:p>
        </w:tc>
        <w:tc>
          <w:tcPr>
            <w:tcW w:w="2418" w:type="dxa"/>
            <w:vAlign w:val="center"/>
          </w:tcPr>
          <w:p w14:paraId="381346A8">
            <w:pPr>
              <w:spacing w:line="360" w:lineRule="auto"/>
              <w:jc w:val="center"/>
              <w:rPr>
                <w:rFonts w:ascii="仿宋_GB2312" w:eastAsia="仿宋_GB2312"/>
                <w:sz w:val="24"/>
              </w:rPr>
            </w:pPr>
          </w:p>
        </w:tc>
        <w:tc>
          <w:tcPr>
            <w:tcW w:w="1271" w:type="dxa"/>
            <w:vAlign w:val="center"/>
          </w:tcPr>
          <w:p w14:paraId="568A7A44">
            <w:pPr>
              <w:spacing w:line="360" w:lineRule="auto"/>
              <w:jc w:val="center"/>
              <w:rPr>
                <w:rFonts w:ascii="仿宋_GB2312" w:eastAsia="仿宋_GB2312"/>
                <w:sz w:val="24"/>
              </w:rPr>
            </w:pPr>
            <w:r>
              <w:rPr>
                <w:rFonts w:hint="eastAsia" w:ascii="仿宋_GB2312" w:eastAsia="仿宋_GB2312"/>
                <w:sz w:val="24"/>
              </w:rPr>
              <w:t>姓名</w:t>
            </w:r>
          </w:p>
        </w:tc>
        <w:tc>
          <w:tcPr>
            <w:tcW w:w="3598" w:type="dxa"/>
            <w:gridSpan w:val="2"/>
          </w:tcPr>
          <w:p w14:paraId="19815760">
            <w:pPr>
              <w:spacing w:line="360" w:lineRule="auto"/>
              <w:rPr>
                <w:rFonts w:ascii="仿宋_GB2312" w:eastAsia="仿宋_GB2312"/>
                <w:sz w:val="24"/>
              </w:rPr>
            </w:pPr>
          </w:p>
        </w:tc>
      </w:tr>
      <w:tr w14:paraId="70453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91" w:type="dxa"/>
            <w:vAlign w:val="center"/>
          </w:tcPr>
          <w:p w14:paraId="67734A8D">
            <w:pPr>
              <w:spacing w:line="360" w:lineRule="auto"/>
              <w:jc w:val="center"/>
              <w:rPr>
                <w:rFonts w:ascii="仿宋_GB2312" w:eastAsia="仿宋_GB2312"/>
                <w:sz w:val="24"/>
              </w:rPr>
            </w:pPr>
            <w:r>
              <w:rPr>
                <w:rFonts w:hint="eastAsia" w:ascii="仿宋_GB2312" w:eastAsia="仿宋_GB2312"/>
                <w:sz w:val="24"/>
              </w:rPr>
              <w:t>专业</w:t>
            </w:r>
          </w:p>
        </w:tc>
        <w:tc>
          <w:tcPr>
            <w:tcW w:w="2418" w:type="dxa"/>
            <w:vAlign w:val="center"/>
          </w:tcPr>
          <w:p w14:paraId="4D000453">
            <w:pPr>
              <w:spacing w:line="360" w:lineRule="auto"/>
              <w:jc w:val="center"/>
              <w:rPr>
                <w:rFonts w:ascii="仿宋_GB2312" w:eastAsia="仿宋_GB2312"/>
                <w:sz w:val="24"/>
              </w:rPr>
            </w:pPr>
          </w:p>
        </w:tc>
        <w:tc>
          <w:tcPr>
            <w:tcW w:w="1271" w:type="dxa"/>
            <w:vAlign w:val="center"/>
          </w:tcPr>
          <w:p w14:paraId="14B2BCB8">
            <w:pPr>
              <w:spacing w:line="360" w:lineRule="auto"/>
              <w:jc w:val="center"/>
              <w:rPr>
                <w:rFonts w:ascii="仿宋_GB2312" w:eastAsia="仿宋_GB2312"/>
                <w:sz w:val="24"/>
              </w:rPr>
            </w:pPr>
            <w:r>
              <w:rPr>
                <w:rFonts w:hint="eastAsia" w:ascii="仿宋_GB2312" w:eastAsia="仿宋_GB2312"/>
                <w:sz w:val="24"/>
              </w:rPr>
              <w:t>班级</w:t>
            </w:r>
          </w:p>
        </w:tc>
        <w:tc>
          <w:tcPr>
            <w:tcW w:w="3598" w:type="dxa"/>
            <w:gridSpan w:val="2"/>
          </w:tcPr>
          <w:p w14:paraId="27FEAD25">
            <w:pPr>
              <w:spacing w:line="360" w:lineRule="auto"/>
              <w:rPr>
                <w:rFonts w:ascii="仿宋_GB2312" w:eastAsia="仿宋_GB2312"/>
                <w:sz w:val="24"/>
              </w:rPr>
            </w:pPr>
          </w:p>
        </w:tc>
      </w:tr>
      <w:tr w14:paraId="697CF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91" w:type="dxa"/>
            <w:vAlign w:val="center"/>
          </w:tcPr>
          <w:p w14:paraId="2A620E1E">
            <w:pPr>
              <w:spacing w:line="360" w:lineRule="auto"/>
              <w:jc w:val="center"/>
              <w:rPr>
                <w:rFonts w:ascii="仿宋_GB2312" w:eastAsia="仿宋_GB2312"/>
                <w:sz w:val="24"/>
              </w:rPr>
            </w:pPr>
            <w:r>
              <w:rPr>
                <w:rFonts w:hint="eastAsia" w:ascii="仿宋_GB2312" w:eastAsia="仿宋_GB2312"/>
                <w:sz w:val="24"/>
              </w:rPr>
              <w:t>谈话时间</w:t>
            </w:r>
          </w:p>
        </w:tc>
        <w:tc>
          <w:tcPr>
            <w:tcW w:w="2418" w:type="dxa"/>
            <w:vAlign w:val="center"/>
          </w:tcPr>
          <w:p w14:paraId="0EC44FDF">
            <w:pPr>
              <w:spacing w:line="360" w:lineRule="auto"/>
              <w:jc w:val="center"/>
              <w:rPr>
                <w:rFonts w:ascii="仿宋_GB2312" w:eastAsia="仿宋_GB2312"/>
                <w:sz w:val="24"/>
              </w:rPr>
            </w:pPr>
          </w:p>
        </w:tc>
        <w:tc>
          <w:tcPr>
            <w:tcW w:w="1271" w:type="dxa"/>
            <w:vAlign w:val="center"/>
          </w:tcPr>
          <w:p w14:paraId="1C38CF9E">
            <w:pPr>
              <w:spacing w:line="360" w:lineRule="auto"/>
              <w:jc w:val="center"/>
              <w:rPr>
                <w:rFonts w:ascii="仿宋_GB2312" w:eastAsia="仿宋_GB2312"/>
                <w:sz w:val="24"/>
              </w:rPr>
            </w:pPr>
            <w:r>
              <w:rPr>
                <w:rFonts w:hint="eastAsia" w:ascii="仿宋_GB2312" w:eastAsia="仿宋_GB2312"/>
                <w:sz w:val="24"/>
              </w:rPr>
              <w:t>谈话地点</w:t>
            </w:r>
          </w:p>
        </w:tc>
        <w:tc>
          <w:tcPr>
            <w:tcW w:w="3598" w:type="dxa"/>
            <w:gridSpan w:val="2"/>
          </w:tcPr>
          <w:p w14:paraId="4A819D51">
            <w:pPr>
              <w:spacing w:line="360" w:lineRule="auto"/>
              <w:rPr>
                <w:rFonts w:ascii="仿宋_GB2312" w:eastAsia="仿宋_GB2312"/>
                <w:sz w:val="24"/>
              </w:rPr>
            </w:pPr>
          </w:p>
        </w:tc>
      </w:tr>
      <w:tr w14:paraId="48AD3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9" w:hRule="atLeast"/>
          <w:jc w:val="center"/>
        </w:trPr>
        <w:tc>
          <w:tcPr>
            <w:tcW w:w="1491" w:type="dxa"/>
            <w:vAlign w:val="center"/>
          </w:tcPr>
          <w:p w14:paraId="7A8625F8">
            <w:pPr>
              <w:spacing w:line="360" w:lineRule="auto"/>
              <w:jc w:val="center"/>
              <w:rPr>
                <w:rFonts w:ascii="仿宋_GB2312" w:eastAsia="仿宋_GB2312"/>
                <w:sz w:val="24"/>
              </w:rPr>
            </w:pPr>
            <w:r>
              <w:rPr>
                <w:rFonts w:hint="eastAsia" w:ascii="仿宋_GB2312" w:eastAsia="仿宋_GB2312"/>
                <w:sz w:val="24"/>
              </w:rPr>
              <w:t>谈</w:t>
            </w:r>
          </w:p>
          <w:p w14:paraId="076B9887">
            <w:pPr>
              <w:spacing w:line="360" w:lineRule="auto"/>
              <w:jc w:val="center"/>
              <w:rPr>
                <w:rFonts w:ascii="仿宋_GB2312" w:eastAsia="仿宋_GB2312"/>
                <w:sz w:val="24"/>
              </w:rPr>
            </w:pPr>
          </w:p>
          <w:p w14:paraId="45C72937">
            <w:pPr>
              <w:spacing w:line="360" w:lineRule="auto"/>
              <w:jc w:val="center"/>
              <w:rPr>
                <w:rFonts w:ascii="仿宋_GB2312" w:eastAsia="仿宋_GB2312"/>
                <w:sz w:val="24"/>
              </w:rPr>
            </w:pPr>
            <w:r>
              <w:rPr>
                <w:rFonts w:hint="eastAsia" w:ascii="仿宋_GB2312" w:eastAsia="仿宋_GB2312"/>
                <w:sz w:val="24"/>
              </w:rPr>
              <w:t>话</w:t>
            </w:r>
          </w:p>
          <w:p w14:paraId="04850956">
            <w:pPr>
              <w:spacing w:line="360" w:lineRule="auto"/>
              <w:jc w:val="center"/>
              <w:rPr>
                <w:rFonts w:ascii="仿宋_GB2312" w:eastAsia="仿宋_GB2312"/>
                <w:sz w:val="24"/>
              </w:rPr>
            </w:pPr>
          </w:p>
          <w:p w14:paraId="7EC3E05C">
            <w:pPr>
              <w:spacing w:line="360" w:lineRule="auto"/>
              <w:jc w:val="center"/>
              <w:rPr>
                <w:rFonts w:ascii="仿宋_GB2312" w:eastAsia="仿宋_GB2312"/>
                <w:sz w:val="24"/>
              </w:rPr>
            </w:pPr>
            <w:r>
              <w:rPr>
                <w:rFonts w:hint="eastAsia" w:ascii="仿宋_GB2312" w:eastAsia="仿宋_GB2312"/>
                <w:sz w:val="24"/>
              </w:rPr>
              <w:t>内</w:t>
            </w:r>
          </w:p>
          <w:p w14:paraId="3B832B7F">
            <w:pPr>
              <w:spacing w:line="360" w:lineRule="auto"/>
              <w:jc w:val="center"/>
              <w:rPr>
                <w:rFonts w:ascii="仿宋_GB2312" w:eastAsia="仿宋_GB2312"/>
                <w:sz w:val="24"/>
              </w:rPr>
            </w:pPr>
          </w:p>
          <w:p w14:paraId="32288D91">
            <w:pPr>
              <w:spacing w:line="360" w:lineRule="auto"/>
              <w:jc w:val="center"/>
              <w:rPr>
                <w:rFonts w:ascii="仿宋_GB2312" w:eastAsia="仿宋_GB2312"/>
                <w:sz w:val="24"/>
              </w:rPr>
            </w:pPr>
            <w:r>
              <w:rPr>
                <w:rFonts w:hint="eastAsia" w:ascii="仿宋_GB2312" w:eastAsia="仿宋_GB2312"/>
                <w:sz w:val="24"/>
              </w:rPr>
              <w:t>容</w:t>
            </w:r>
          </w:p>
        </w:tc>
        <w:tc>
          <w:tcPr>
            <w:tcW w:w="7287" w:type="dxa"/>
            <w:gridSpan w:val="4"/>
          </w:tcPr>
          <w:p w14:paraId="58CBB2C4">
            <w:pPr>
              <w:spacing w:line="360" w:lineRule="exact"/>
              <w:ind w:firstLine="482"/>
              <w:rPr>
                <w:rFonts w:ascii="仿宋_GB2312" w:eastAsia="仿宋_GB2312"/>
                <w:sz w:val="24"/>
              </w:rPr>
            </w:pPr>
            <w:r>
              <w:rPr>
                <w:rFonts w:hint="eastAsia" w:ascii="仿宋_GB2312" w:eastAsia="仿宋_GB2312"/>
                <w:sz w:val="24"/>
              </w:rPr>
              <w:t>1.向该生详细解读规章制度</w:t>
            </w:r>
          </w:p>
          <w:p w14:paraId="1995E0CC">
            <w:pPr>
              <w:spacing w:line="360" w:lineRule="exact"/>
              <w:ind w:firstLine="482"/>
              <w:rPr>
                <w:rFonts w:ascii="仿宋_GB2312" w:eastAsia="仿宋_GB2312"/>
                <w:sz w:val="24"/>
              </w:rPr>
            </w:pPr>
            <w:r>
              <w:rPr>
                <w:rFonts w:hint="eastAsia" w:ascii="仿宋_GB2312" w:eastAsia="仿宋_GB2312"/>
                <w:sz w:val="24"/>
              </w:rPr>
              <w:t>2.共同分析学生出现学业问题和困难的主要原因</w:t>
            </w:r>
          </w:p>
          <w:p w14:paraId="25DDB28D">
            <w:pPr>
              <w:spacing w:line="360" w:lineRule="exact"/>
              <w:ind w:firstLine="482"/>
              <w:rPr>
                <w:rFonts w:ascii="仿宋_GB2312" w:eastAsia="仿宋_GB2312"/>
                <w:sz w:val="24"/>
              </w:rPr>
            </w:pPr>
          </w:p>
          <w:p w14:paraId="451786CA">
            <w:pPr>
              <w:spacing w:line="360" w:lineRule="exact"/>
              <w:ind w:firstLine="482"/>
              <w:rPr>
                <w:rFonts w:ascii="仿宋_GB2312" w:eastAsia="仿宋_GB2312"/>
                <w:sz w:val="24"/>
              </w:rPr>
            </w:pPr>
          </w:p>
          <w:p w14:paraId="329ADCBC">
            <w:pPr>
              <w:spacing w:line="360" w:lineRule="exact"/>
              <w:ind w:firstLine="482"/>
              <w:rPr>
                <w:rFonts w:ascii="仿宋_GB2312" w:eastAsia="仿宋_GB2312"/>
                <w:sz w:val="24"/>
              </w:rPr>
            </w:pPr>
          </w:p>
          <w:p w14:paraId="7A12DA9B">
            <w:pPr>
              <w:spacing w:line="360" w:lineRule="exact"/>
              <w:ind w:firstLine="482"/>
              <w:rPr>
                <w:rFonts w:ascii="仿宋_GB2312" w:eastAsia="仿宋_GB2312"/>
                <w:sz w:val="24"/>
              </w:rPr>
            </w:pPr>
          </w:p>
          <w:p w14:paraId="405962FF">
            <w:pPr>
              <w:spacing w:line="360" w:lineRule="exact"/>
              <w:ind w:firstLine="482"/>
              <w:rPr>
                <w:rFonts w:ascii="仿宋_GB2312" w:eastAsia="仿宋_GB2312"/>
                <w:sz w:val="24"/>
              </w:rPr>
            </w:pPr>
          </w:p>
          <w:p w14:paraId="40379FB0">
            <w:pPr>
              <w:spacing w:line="360" w:lineRule="exact"/>
              <w:ind w:firstLine="482"/>
              <w:rPr>
                <w:rFonts w:ascii="仿宋_GB2312" w:eastAsia="仿宋_GB2312"/>
                <w:sz w:val="24"/>
              </w:rPr>
            </w:pPr>
            <w:r>
              <w:rPr>
                <w:rFonts w:hint="eastAsia" w:ascii="仿宋_GB2312" w:eastAsia="仿宋_GB2312"/>
                <w:sz w:val="24"/>
              </w:rPr>
              <w:t>3.本学期需要重修课程</w:t>
            </w:r>
          </w:p>
          <w:p w14:paraId="30F5EE9E">
            <w:pPr>
              <w:spacing w:line="360" w:lineRule="exact"/>
              <w:ind w:firstLine="482"/>
              <w:rPr>
                <w:rFonts w:ascii="仿宋_GB2312" w:eastAsia="仿宋_GB2312"/>
                <w:sz w:val="24"/>
              </w:rPr>
            </w:pPr>
          </w:p>
          <w:p w14:paraId="65CFE868">
            <w:pPr>
              <w:spacing w:line="360" w:lineRule="exact"/>
              <w:ind w:firstLine="482"/>
              <w:rPr>
                <w:rFonts w:ascii="仿宋_GB2312" w:eastAsia="仿宋_GB2312"/>
                <w:sz w:val="24"/>
              </w:rPr>
            </w:pPr>
          </w:p>
          <w:p w14:paraId="7413C2C8">
            <w:pPr>
              <w:spacing w:line="360" w:lineRule="exact"/>
              <w:ind w:firstLine="482"/>
              <w:rPr>
                <w:rFonts w:ascii="仿宋_GB2312" w:eastAsia="仿宋_GB2312"/>
                <w:sz w:val="24"/>
              </w:rPr>
            </w:pPr>
          </w:p>
          <w:p w14:paraId="35246D2A">
            <w:pPr>
              <w:spacing w:line="360" w:lineRule="exact"/>
              <w:ind w:firstLine="482"/>
              <w:rPr>
                <w:rFonts w:ascii="仿宋_GB2312" w:eastAsia="仿宋_GB2312"/>
                <w:sz w:val="24"/>
              </w:rPr>
            </w:pPr>
          </w:p>
          <w:p w14:paraId="517CBD7F">
            <w:pPr>
              <w:spacing w:line="360" w:lineRule="exact"/>
              <w:ind w:firstLine="482"/>
              <w:rPr>
                <w:rFonts w:ascii="仿宋_GB2312" w:eastAsia="仿宋_GB2312"/>
                <w:sz w:val="24"/>
              </w:rPr>
            </w:pPr>
            <w:r>
              <w:rPr>
                <w:rFonts w:hint="eastAsia" w:ascii="仿宋_GB2312" w:eastAsia="仿宋_GB2312"/>
                <w:sz w:val="24"/>
              </w:rPr>
              <w:t>4.今后学习计划及学院采取的帮扶措施</w:t>
            </w:r>
          </w:p>
          <w:p w14:paraId="397E97CA">
            <w:pPr>
              <w:spacing w:line="360" w:lineRule="auto"/>
              <w:ind w:firstLine="480"/>
              <w:rPr>
                <w:rFonts w:ascii="仿宋_GB2312" w:eastAsia="仿宋_GB2312"/>
                <w:sz w:val="24"/>
              </w:rPr>
            </w:pPr>
          </w:p>
          <w:p w14:paraId="4891F461">
            <w:pPr>
              <w:spacing w:line="360" w:lineRule="auto"/>
              <w:ind w:firstLine="480"/>
              <w:rPr>
                <w:rFonts w:ascii="仿宋_GB2312" w:eastAsia="仿宋_GB2312"/>
                <w:sz w:val="24"/>
              </w:rPr>
            </w:pPr>
          </w:p>
          <w:p w14:paraId="3CD81513">
            <w:pPr>
              <w:spacing w:line="360" w:lineRule="auto"/>
              <w:ind w:firstLine="480"/>
              <w:rPr>
                <w:rFonts w:ascii="仿宋_GB2312" w:eastAsia="仿宋_GB2312"/>
                <w:sz w:val="24"/>
              </w:rPr>
            </w:pPr>
          </w:p>
        </w:tc>
      </w:tr>
      <w:tr w14:paraId="79320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91" w:type="dxa"/>
            <w:vAlign w:val="center"/>
          </w:tcPr>
          <w:p w14:paraId="38DA9B15">
            <w:pPr>
              <w:spacing w:line="360" w:lineRule="auto"/>
              <w:jc w:val="center"/>
              <w:rPr>
                <w:rFonts w:ascii="仿宋_GB2312" w:eastAsia="仿宋_GB2312"/>
                <w:sz w:val="24"/>
              </w:rPr>
            </w:pPr>
            <w:r>
              <w:rPr>
                <w:rFonts w:hint="eastAsia" w:ascii="仿宋_GB2312" w:eastAsia="仿宋_GB2312"/>
                <w:sz w:val="24"/>
              </w:rPr>
              <w:t>效果评价</w:t>
            </w:r>
          </w:p>
        </w:tc>
        <w:tc>
          <w:tcPr>
            <w:tcW w:w="7287" w:type="dxa"/>
            <w:gridSpan w:val="4"/>
          </w:tcPr>
          <w:p w14:paraId="357C360B">
            <w:pPr>
              <w:spacing w:line="360" w:lineRule="auto"/>
              <w:jc w:val="center"/>
              <w:rPr>
                <w:rFonts w:ascii="仿宋_GB2312" w:eastAsia="仿宋_GB2312"/>
                <w:sz w:val="24"/>
              </w:rPr>
            </w:pPr>
            <w:r>
              <w:rPr>
                <w:rFonts w:hint="eastAsia" w:ascii="仿宋_GB2312" w:eastAsia="仿宋_GB2312"/>
                <w:sz w:val="24"/>
              </w:rPr>
              <w:t>很好（   ）     较好（   ）     一般（   ）</w:t>
            </w:r>
          </w:p>
        </w:tc>
      </w:tr>
      <w:tr w14:paraId="053EF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491" w:type="dxa"/>
            <w:vAlign w:val="center"/>
          </w:tcPr>
          <w:p w14:paraId="1039E8BD">
            <w:pPr>
              <w:spacing w:line="400" w:lineRule="exact"/>
              <w:jc w:val="center"/>
              <w:rPr>
                <w:rFonts w:ascii="仿宋_GB2312" w:eastAsia="仿宋_GB2312"/>
                <w:sz w:val="24"/>
              </w:rPr>
            </w:pPr>
            <w:r>
              <w:rPr>
                <w:rFonts w:hint="eastAsia" w:ascii="仿宋_GB2312" w:eastAsia="仿宋_GB2312"/>
                <w:sz w:val="24"/>
              </w:rPr>
              <w:t>谈话人</w:t>
            </w:r>
          </w:p>
          <w:p w14:paraId="18A261EB">
            <w:pPr>
              <w:spacing w:line="400" w:lineRule="exact"/>
              <w:jc w:val="center"/>
              <w:rPr>
                <w:rFonts w:ascii="仿宋_GB2312" w:eastAsia="仿宋_GB2312"/>
                <w:sz w:val="24"/>
              </w:rPr>
            </w:pPr>
            <w:r>
              <w:rPr>
                <w:rFonts w:hint="eastAsia" w:ascii="仿宋_GB2312" w:eastAsia="仿宋_GB2312"/>
                <w:sz w:val="24"/>
              </w:rPr>
              <w:t>签  字</w:t>
            </w:r>
          </w:p>
        </w:tc>
        <w:tc>
          <w:tcPr>
            <w:tcW w:w="2418" w:type="dxa"/>
          </w:tcPr>
          <w:p w14:paraId="2893443F">
            <w:pPr>
              <w:spacing w:line="360" w:lineRule="auto"/>
              <w:rPr>
                <w:rFonts w:ascii="仿宋_GB2312" w:eastAsia="仿宋_GB2312"/>
                <w:sz w:val="24"/>
              </w:rPr>
            </w:pPr>
          </w:p>
        </w:tc>
        <w:tc>
          <w:tcPr>
            <w:tcW w:w="2323" w:type="dxa"/>
            <w:gridSpan w:val="2"/>
            <w:vAlign w:val="center"/>
          </w:tcPr>
          <w:p w14:paraId="34ADF07E">
            <w:pPr>
              <w:spacing w:line="400" w:lineRule="exact"/>
              <w:jc w:val="center"/>
              <w:rPr>
                <w:rFonts w:ascii="仿宋_GB2312" w:eastAsia="仿宋_GB2312"/>
                <w:sz w:val="24"/>
              </w:rPr>
            </w:pPr>
            <w:r>
              <w:rPr>
                <w:rFonts w:hint="eastAsia" w:ascii="仿宋_GB2312" w:eastAsia="仿宋_GB2312"/>
                <w:sz w:val="24"/>
              </w:rPr>
              <w:t>谈话对象</w:t>
            </w:r>
          </w:p>
          <w:p w14:paraId="0FEFCFD1">
            <w:pPr>
              <w:spacing w:line="360" w:lineRule="auto"/>
              <w:jc w:val="center"/>
              <w:rPr>
                <w:rFonts w:ascii="仿宋_GB2312" w:eastAsia="仿宋_GB2312"/>
                <w:sz w:val="24"/>
              </w:rPr>
            </w:pPr>
            <w:r>
              <w:rPr>
                <w:rFonts w:hint="eastAsia" w:ascii="仿宋_GB2312" w:eastAsia="仿宋_GB2312"/>
                <w:sz w:val="24"/>
              </w:rPr>
              <w:t>签    字</w:t>
            </w:r>
          </w:p>
        </w:tc>
        <w:tc>
          <w:tcPr>
            <w:tcW w:w="2546" w:type="dxa"/>
          </w:tcPr>
          <w:p w14:paraId="7E0447AF">
            <w:pPr>
              <w:spacing w:line="360" w:lineRule="auto"/>
              <w:rPr>
                <w:rFonts w:ascii="宋体" w:hAnsi="宋体"/>
                <w:sz w:val="24"/>
              </w:rPr>
            </w:pPr>
          </w:p>
        </w:tc>
      </w:tr>
    </w:tbl>
    <w:p w14:paraId="5CBE4297">
      <w:pPr>
        <w:spacing w:before="156" w:beforeLines="50"/>
        <w:ind w:left="271" w:leftChars="129" w:firstLine="42" w:firstLineChars="20"/>
      </w:pPr>
      <w:r>
        <w:rPr>
          <w:rFonts w:hint="eastAsia"/>
        </w:rPr>
        <w:t>注：本表与学生学业预警通知书（存根）、学生家长学业预警通知书回执、学业预警家长谈话记录表及有关要求意见材料等一起存入学生学业预警档案。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FD"/>
    <w:rsid w:val="000059DE"/>
    <w:rsid w:val="00066D55"/>
    <w:rsid w:val="00091997"/>
    <w:rsid w:val="002076A5"/>
    <w:rsid w:val="00255422"/>
    <w:rsid w:val="00263C3C"/>
    <w:rsid w:val="002E4053"/>
    <w:rsid w:val="00304A54"/>
    <w:rsid w:val="00341AC6"/>
    <w:rsid w:val="00372F3B"/>
    <w:rsid w:val="003A41E2"/>
    <w:rsid w:val="003D3194"/>
    <w:rsid w:val="0042132F"/>
    <w:rsid w:val="004249E2"/>
    <w:rsid w:val="0057498F"/>
    <w:rsid w:val="005A7411"/>
    <w:rsid w:val="005D2BF8"/>
    <w:rsid w:val="00782139"/>
    <w:rsid w:val="007A038C"/>
    <w:rsid w:val="007A5814"/>
    <w:rsid w:val="007E7ACF"/>
    <w:rsid w:val="008220BE"/>
    <w:rsid w:val="008B26E2"/>
    <w:rsid w:val="00902E0A"/>
    <w:rsid w:val="009B3E03"/>
    <w:rsid w:val="009D217F"/>
    <w:rsid w:val="00A25FFD"/>
    <w:rsid w:val="00A5029B"/>
    <w:rsid w:val="00A55273"/>
    <w:rsid w:val="00AD2542"/>
    <w:rsid w:val="00AF618E"/>
    <w:rsid w:val="00B434C9"/>
    <w:rsid w:val="00B57690"/>
    <w:rsid w:val="00B93005"/>
    <w:rsid w:val="00C76D0F"/>
    <w:rsid w:val="00D3218E"/>
    <w:rsid w:val="00D61765"/>
    <w:rsid w:val="00D740EE"/>
    <w:rsid w:val="00D9520B"/>
    <w:rsid w:val="00E252A2"/>
    <w:rsid w:val="00E8011E"/>
    <w:rsid w:val="00EE77D7"/>
    <w:rsid w:val="64254C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uiPriority w:val="0"/>
    <w:pPr>
      <w:spacing w:line="360" w:lineRule="auto"/>
    </w:pPr>
    <w:rPr>
      <w:rFonts w:ascii="仿宋_GB2312" w:eastAsia="仿宋_GB2312"/>
      <w:sz w:val="24"/>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uiPriority w:val="0"/>
    <w:rPr>
      <w:rFonts w:ascii="仿宋_GB2312" w:hAnsi="Times New Roman" w:eastAsia="仿宋_GB2312" w:cs="Times New Roman"/>
      <w:sz w:val="24"/>
      <w:szCs w:val="24"/>
    </w:r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197</Words>
  <Characters>201</Characters>
  <Lines>1</Lines>
  <Paragraphs>1</Paragraphs>
  <TotalTime>3</TotalTime>
  <ScaleCrop>false</ScaleCrop>
  <LinksUpToDate>false</LinksUpToDate>
  <CharactersWithSpaces>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张亚欣</cp:lastModifiedBy>
  <dcterms:modified xsi:type="dcterms:W3CDTF">2026-03-12T01:34:22Z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B56D7A0CAFC44ECCA0611A3FD7532625_13</vt:lpwstr>
  </property>
</Properties>
</file>